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0"/>
          <w:szCs w:val="48"/>
        </w:rPr>
      </w:pPr>
    </w:p>
    <w:p>
      <w:pPr>
        <w:jc w:val="center"/>
        <w:rPr>
          <w:sz w:val="40"/>
          <w:szCs w:val="48"/>
        </w:rPr>
      </w:pPr>
    </w:p>
    <w:p>
      <w:pPr>
        <w:jc w:val="center"/>
        <w:rPr>
          <w:sz w:val="40"/>
          <w:szCs w:val="48"/>
        </w:rPr>
      </w:pPr>
      <w:r>
        <w:rPr>
          <w:rFonts w:hint="eastAsia"/>
          <w:sz w:val="40"/>
          <w:szCs w:val="48"/>
        </w:rPr>
        <w:t>霍邱县</w:t>
      </w:r>
      <w:r>
        <w:rPr>
          <w:rFonts w:hint="eastAsia"/>
          <w:sz w:val="40"/>
          <w:szCs w:val="48"/>
          <w:lang w:eastAsia="zh-CN"/>
        </w:rPr>
        <w:t>2021年度</w:t>
      </w:r>
      <w:r>
        <w:rPr>
          <w:rFonts w:hint="eastAsia"/>
          <w:sz w:val="40"/>
          <w:szCs w:val="48"/>
          <w:lang w:val="en-US" w:eastAsia="zh-CN"/>
        </w:rPr>
        <w:t>赵圩塘水库</w:t>
      </w:r>
    </w:p>
    <w:p>
      <w:pPr>
        <w:jc w:val="center"/>
        <w:rPr>
          <w:sz w:val="40"/>
          <w:szCs w:val="48"/>
        </w:rPr>
      </w:pPr>
      <w:r>
        <w:rPr>
          <w:rFonts w:hint="eastAsia"/>
          <w:sz w:val="40"/>
          <w:szCs w:val="48"/>
        </w:rPr>
        <w:t>除险加固工程竣工验收</w:t>
      </w:r>
    </w:p>
    <w:p>
      <w:pPr>
        <w:jc w:val="center"/>
        <w:rPr>
          <w:sz w:val="40"/>
          <w:szCs w:val="48"/>
        </w:rPr>
      </w:pPr>
    </w:p>
    <w:p>
      <w:pPr>
        <w:jc w:val="center"/>
        <w:rPr>
          <w:sz w:val="40"/>
          <w:szCs w:val="48"/>
        </w:rPr>
      </w:pPr>
    </w:p>
    <w:p>
      <w:pPr>
        <w:jc w:val="center"/>
        <w:rPr>
          <w:sz w:val="72"/>
          <w:szCs w:val="144"/>
        </w:rPr>
      </w:pPr>
      <w:r>
        <w:rPr>
          <w:rFonts w:hint="eastAsia"/>
          <w:sz w:val="72"/>
          <w:szCs w:val="144"/>
        </w:rPr>
        <w:t>鉴 定 书</w:t>
      </w:r>
    </w:p>
    <w:p>
      <w:pPr>
        <w:jc w:val="center"/>
        <w:rPr>
          <w:sz w:val="72"/>
          <w:szCs w:val="144"/>
        </w:rPr>
      </w:pPr>
    </w:p>
    <w:p>
      <w:pPr>
        <w:jc w:val="center"/>
        <w:rPr>
          <w:sz w:val="72"/>
          <w:szCs w:val="144"/>
        </w:rPr>
      </w:pPr>
    </w:p>
    <w:p>
      <w:pPr>
        <w:jc w:val="center"/>
        <w:rPr>
          <w:sz w:val="72"/>
          <w:szCs w:val="144"/>
        </w:rPr>
      </w:pPr>
    </w:p>
    <w:p>
      <w:pPr>
        <w:jc w:val="center"/>
        <w:rPr>
          <w:sz w:val="72"/>
          <w:szCs w:val="144"/>
        </w:rPr>
      </w:pPr>
    </w:p>
    <w:p>
      <w:pPr>
        <w:jc w:val="center"/>
        <w:rPr>
          <w:sz w:val="72"/>
          <w:szCs w:val="144"/>
        </w:rPr>
      </w:pPr>
    </w:p>
    <w:p>
      <w:pPr>
        <w:jc w:val="center"/>
        <w:rPr>
          <w:sz w:val="32"/>
          <w:szCs w:val="40"/>
        </w:rPr>
      </w:pPr>
    </w:p>
    <w:p>
      <w:pPr>
        <w:jc w:val="center"/>
        <w:rPr>
          <w:spacing w:val="-6"/>
          <w:sz w:val="32"/>
          <w:szCs w:val="40"/>
        </w:rPr>
      </w:pPr>
      <w:r>
        <w:rPr>
          <w:rFonts w:hint="eastAsia"/>
          <w:spacing w:val="-6"/>
          <w:sz w:val="32"/>
          <w:szCs w:val="40"/>
        </w:rPr>
        <w:t>霍邱县</w:t>
      </w:r>
      <w:r>
        <w:rPr>
          <w:rFonts w:hint="eastAsia"/>
          <w:spacing w:val="-6"/>
          <w:sz w:val="32"/>
          <w:szCs w:val="40"/>
          <w:lang w:eastAsia="zh-CN"/>
        </w:rPr>
        <w:t>2021年度</w:t>
      </w:r>
      <w:r>
        <w:rPr>
          <w:rFonts w:hint="eastAsia"/>
          <w:spacing w:val="-6"/>
          <w:sz w:val="32"/>
          <w:szCs w:val="40"/>
          <w:lang w:val="en-US" w:eastAsia="zh-CN"/>
        </w:rPr>
        <w:t>赵圩塘水库</w:t>
      </w:r>
      <w:r>
        <w:rPr>
          <w:rFonts w:hint="eastAsia"/>
          <w:spacing w:val="-6"/>
          <w:sz w:val="32"/>
          <w:szCs w:val="40"/>
        </w:rPr>
        <w:t>除险加固工程</w:t>
      </w:r>
    </w:p>
    <w:p>
      <w:pPr>
        <w:jc w:val="center"/>
        <w:rPr>
          <w:sz w:val="32"/>
          <w:szCs w:val="40"/>
        </w:rPr>
      </w:pPr>
      <w:r>
        <w:rPr>
          <w:rFonts w:hint="eastAsia"/>
          <w:sz w:val="32"/>
          <w:szCs w:val="40"/>
        </w:rPr>
        <w:t>竣工验收委员会</w:t>
      </w:r>
    </w:p>
    <w:p>
      <w:pPr>
        <w:jc w:val="center"/>
        <w:rPr>
          <w:sz w:val="32"/>
          <w:szCs w:val="40"/>
        </w:rPr>
      </w:pPr>
    </w:p>
    <w:p>
      <w:pPr>
        <w:jc w:val="center"/>
        <w:rPr>
          <w:rFonts w:hint="eastAsia" w:ascii="宋体" w:hAnsi="宋体" w:eastAsia="宋体" w:cs="宋体"/>
          <w:color w:val="auto"/>
          <w:sz w:val="32"/>
          <w:szCs w:val="40"/>
        </w:rPr>
      </w:pPr>
      <w:r>
        <w:rPr>
          <w:rFonts w:hint="eastAsia" w:ascii="宋体" w:hAnsi="宋体" w:eastAsia="宋体" w:cs="宋体"/>
          <w:color w:val="auto"/>
          <w:sz w:val="32"/>
          <w:szCs w:val="40"/>
        </w:rPr>
        <w:t>202</w:t>
      </w:r>
      <w:r>
        <w:rPr>
          <w:rFonts w:hint="eastAsia" w:ascii="宋体" w:hAnsi="宋体" w:eastAsia="宋体" w:cs="宋体"/>
          <w:color w:val="auto"/>
          <w:sz w:val="32"/>
          <w:szCs w:val="40"/>
          <w:lang w:val="en-US" w:eastAsia="zh-CN"/>
        </w:rPr>
        <w:t>2</w:t>
      </w:r>
      <w:r>
        <w:rPr>
          <w:rFonts w:hint="eastAsia" w:ascii="宋体" w:hAnsi="宋体" w:eastAsia="宋体" w:cs="宋体"/>
          <w:color w:val="auto"/>
          <w:sz w:val="32"/>
          <w:szCs w:val="40"/>
        </w:rPr>
        <w:t>年</w:t>
      </w:r>
      <w:r>
        <w:rPr>
          <w:rFonts w:hint="eastAsia" w:ascii="宋体" w:hAnsi="宋体" w:eastAsia="宋体" w:cs="宋体"/>
          <w:color w:val="auto"/>
          <w:sz w:val="32"/>
          <w:szCs w:val="40"/>
          <w:lang w:val="en-US" w:eastAsia="zh-CN"/>
        </w:rPr>
        <w:t>12</w:t>
      </w:r>
      <w:r>
        <w:rPr>
          <w:rFonts w:hint="eastAsia" w:ascii="宋体" w:hAnsi="宋体" w:eastAsia="宋体" w:cs="宋体"/>
          <w:color w:val="auto"/>
          <w:sz w:val="32"/>
          <w:szCs w:val="40"/>
        </w:rPr>
        <w:t>月</w:t>
      </w:r>
      <w:r>
        <w:rPr>
          <w:rFonts w:hint="eastAsia" w:ascii="宋体" w:hAnsi="宋体" w:eastAsia="宋体" w:cs="宋体"/>
          <w:color w:val="auto"/>
          <w:sz w:val="32"/>
          <w:szCs w:val="40"/>
          <w:lang w:val="en-US" w:eastAsia="zh-CN"/>
        </w:rPr>
        <w:t>15</w:t>
      </w:r>
      <w:r>
        <w:rPr>
          <w:rFonts w:hint="eastAsia" w:ascii="宋体" w:hAnsi="宋体" w:eastAsia="宋体" w:cs="宋体"/>
          <w:color w:val="auto"/>
          <w:sz w:val="32"/>
          <w:szCs w:val="40"/>
        </w:rPr>
        <w:t>日</w:t>
      </w:r>
    </w:p>
    <w:p>
      <w:pPr>
        <w:rPr>
          <w:sz w:val="36"/>
          <w:szCs w:val="44"/>
        </w:rPr>
      </w:pPr>
    </w:p>
    <w:p>
      <w:pPr>
        <w:rPr>
          <w:sz w:val="36"/>
          <w:szCs w:val="44"/>
        </w:rPr>
      </w:pPr>
    </w:p>
    <w:p>
      <w:pPr>
        <w:spacing w:line="560" w:lineRule="exact"/>
        <w:jc w:val="center"/>
        <w:rPr>
          <w:rFonts w:ascii="黑体" w:hAnsi="黑体" w:eastAsia="黑体" w:cs="黑体"/>
          <w:sz w:val="36"/>
          <w:szCs w:val="36"/>
        </w:rPr>
      </w:pPr>
      <w:r>
        <w:rPr>
          <w:rFonts w:hint="eastAsia" w:ascii="黑体" w:hAnsi="黑体" w:eastAsia="黑体" w:cs="黑体"/>
          <w:sz w:val="36"/>
          <w:szCs w:val="36"/>
        </w:rPr>
        <w:t>前  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1"/>
        <w:jc w:val="both"/>
        <w:textAlignment w:val="auto"/>
        <w:outlineLvl w:val="9"/>
        <w:rPr>
          <w:rFonts w:hint="eastAsia" w:ascii="仿宋" w:hAnsi="仿宋" w:eastAsia="仿宋" w:cs="仿宋"/>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水利水电建设工程验收规程</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SL</w:t>
      </w:r>
      <w:r>
        <w:rPr>
          <w:rFonts w:hint="eastAsia" w:ascii="仿宋_GB2312" w:hAnsi="仿宋_GB2312" w:eastAsia="仿宋_GB2312" w:cs="仿宋_GB2312"/>
          <w:color w:val="auto"/>
          <w:sz w:val="32"/>
          <w:szCs w:val="32"/>
        </w:rPr>
        <w:t>22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08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有关规定</w:t>
      </w:r>
      <w:r>
        <w:rPr>
          <w:rFonts w:hint="eastAsia" w:ascii="仿宋_GB2312" w:hAnsi="仿宋_GB2312" w:eastAsia="仿宋_GB2312" w:cs="仿宋_GB2312"/>
          <w:color w:val="auto"/>
          <w:sz w:val="32"/>
          <w:szCs w:val="32"/>
        </w:rPr>
        <w:t>，</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日，六安市水利局在霍邱县主持召开了</w:t>
      </w:r>
      <w:r>
        <w:rPr>
          <w:rFonts w:hint="eastAsia" w:ascii="仿宋" w:hAnsi="仿宋" w:eastAsia="仿宋" w:cs="仿宋"/>
          <w:sz w:val="32"/>
          <w:szCs w:val="32"/>
        </w:rPr>
        <w:t>霍邱县</w:t>
      </w:r>
      <w:r>
        <w:rPr>
          <w:rFonts w:hint="eastAsia" w:ascii="仿宋" w:hAnsi="仿宋" w:eastAsia="仿宋" w:cs="仿宋"/>
          <w:sz w:val="32"/>
          <w:szCs w:val="32"/>
          <w:lang w:eastAsia="zh-CN"/>
        </w:rPr>
        <w:t>2021年度</w:t>
      </w:r>
      <w:r>
        <w:rPr>
          <w:rFonts w:hint="eastAsia" w:ascii="仿宋" w:hAnsi="仿宋" w:eastAsia="仿宋" w:cs="仿宋"/>
          <w:sz w:val="32"/>
          <w:szCs w:val="32"/>
          <w:lang w:val="en-US" w:eastAsia="zh-CN"/>
        </w:rPr>
        <w:t>赵圩塘水库</w:t>
      </w:r>
      <w:r>
        <w:rPr>
          <w:rFonts w:hint="eastAsia" w:ascii="仿宋" w:hAnsi="仿宋" w:eastAsia="仿宋" w:cs="仿宋"/>
          <w:sz w:val="32"/>
          <w:szCs w:val="32"/>
        </w:rPr>
        <w:t>除险加固工程竣工验收会议</w:t>
      </w:r>
      <w:r>
        <w:rPr>
          <w:rFonts w:hint="eastAsia" w:ascii="仿宋" w:hAnsi="仿宋" w:eastAsia="仿宋" w:cs="仿宋"/>
          <w:sz w:val="32"/>
          <w:szCs w:val="32"/>
          <w:lang w:eastAsia="zh-CN"/>
        </w:rPr>
        <w:t>。</w:t>
      </w:r>
      <w:r>
        <w:rPr>
          <w:rFonts w:hint="eastAsia" w:ascii="仿宋" w:hAnsi="仿宋" w:eastAsia="仿宋" w:cs="仿宋"/>
          <w:sz w:val="32"/>
          <w:szCs w:val="32"/>
        </w:rPr>
        <w:t>参加会议的有：霍邱县</w:t>
      </w:r>
      <w:r>
        <w:rPr>
          <w:rFonts w:hint="eastAsia" w:ascii="仿宋" w:hAnsi="仿宋" w:eastAsia="仿宋" w:cs="仿宋"/>
          <w:sz w:val="32"/>
          <w:szCs w:val="32"/>
          <w:lang w:val="en-US" w:eastAsia="zh-CN"/>
        </w:rPr>
        <w:t>水利</w:t>
      </w:r>
      <w:r>
        <w:rPr>
          <w:rFonts w:hint="eastAsia" w:ascii="仿宋" w:hAnsi="仿宋" w:eastAsia="仿宋" w:cs="仿宋"/>
          <w:sz w:val="32"/>
          <w:szCs w:val="32"/>
        </w:rPr>
        <w:t>局、</w:t>
      </w:r>
      <w:r>
        <w:rPr>
          <w:rFonts w:hint="eastAsia" w:ascii="仿宋" w:hAnsi="仿宋" w:eastAsia="仿宋" w:cs="仿宋"/>
          <w:sz w:val="32"/>
          <w:szCs w:val="32"/>
          <w:lang w:val="en-US" w:eastAsia="zh-CN"/>
        </w:rPr>
        <w:t>孟集镇人民政府</w:t>
      </w:r>
      <w:r>
        <w:rPr>
          <w:rFonts w:hint="eastAsia" w:ascii="仿宋" w:hAnsi="仿宋" w:eastAsia="仿宋" w:cs="仿宋"/>
          <w:sz w:val="32"/>
          <w:szCs w:val="32"/>
          <w:highlight w:val="none"/>
        </w:rPr>
        <w:t>、霍邱县水利工程质量监督站</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霍邱县水利局水利安全生产监督室、霍邱县水利工程建设管理</w:t>
      </w:r>
      <w:r>
        <w:rPr>
          <w:rFonts w:hint="eastAsia" w:ascii="仿宋" w:hAnsi="仿宋" w:eastAsia="仿宋" w:cs="仿宋"/>
          <w:sz w:val="32"/>
          <w:szCs w:val="32"/>
          <w:highlight w:val="none"/>
          <w:lang w:eastAsia="zh-CN"/>
        </w:rPr>
        <w:t>处（原</w:t>
      </w:r>
      <w:r>
        <w:rPr>
          <w:rFonts w:hint="eastAsia" w:ascii="仿宋" w:hAnsi="仿宋" w:eastAsia="仿宋" w:cs="仿宋"/>
          <w:sz w:val="32"/>
          <w:szCs w:val="32"/>
          <w:highlight w:val="none"/>
        </w:rPr>
        <w:t>霍邱县水利基本建设工程建设管理局</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河南</w:t>
      </w:r>
      <w:r>
        <w:rPr>
          <w:rFonts w:hint="eastAsia" w:ascii="仿宋" w:hAnsi="仿宋" w:eastAsia="仿宋" w:cs="仿宋"/>
          <w:sz w:val="32"/>
          <w:szCs w:val="32"/>
          <w:lang w:val="en-US" w:eastAsia="zh-CN"/>
        </w:rPr>
        <w:t>省水利勘测</w:t>
      </w:r>
      <w:r>
        <w:rPr>
          <w:rFonts w:hint="eastAsia" w:ascii="仿宋" w:hAnsi="仿宋" w:eastAsia="仿宋" w:cs="仿宋"/>
          <w:sz w:val="32"/>
          <w:szCs w:val="32"/>
        </w:rPr>
        <w:t>设计</w:t>
      </w:r>
      <w:r>
        <w:rPr>
          <w:rFonts w:hint="eastAsia" w:ascii="仿宋" w:hAnsi="仿宋" w:eastAsia="仿宋" w:cs="仿宋"/>
          <w:sz w:val="32"/>
          <w:szCs w:val="32"/>
          <w:lang w:val="en-US" w:eastAsia="zh-CN"/>
        </w:rPr>
        <w:t>研究有限公司</w:t>
      </w:r>
      <w:r>
        <w:rPr>
          <w:rFonts w:hint="eastAsia" w:ascii="仿宋" w:hAnsi="仿宋" w:eastAsia="仿宋" w:cs="仿宋"/>
          <w:color w:val="auto"/>
          <w:sz w:val="32"/>
          <w:szCs w:val="32"/>
        </w:rPr>
        <w:t>、</w:t>
      </w:r>
      <w:r>
        <w:rPr>
          <w:rFonts w:hint="eastAsia" w:ascii="仿宋" w:hAnsi="仿宋" w:eastAsia="仿宋" w:cs="仿宋"/>
          <w:sz w:val="32"/>
          <w:szCs w:val="32"/>
          <w:lang w:val="en-US" w:eastAsia="zh-CN"/>
        </w:rPr>
        <w:t>六安水开工程咨询有限公司、</w:t>
      </w:r>
      <w:r>
        <w:rPr>
          <w:rFonts w:hint="eastAsia" w:ascii="仿宋" w:hAnsi="仿宋" w:eastAsia="仿宋" w:cs="仿宋"/>
          <w:color w:val="auto"/>
          <w:sz w:val="32"/>
          <w:szCs w:val="32"/>
          <w:lang w:val="en-US" w:eastAsia="zh-CN"/>
        </w:rPr>
        <w:t>安徽林扬建筑工程有限公司（联合体为无为县水利建筑安装公司）、</w:t>
      </w:r>
      <w:r>
        <w:rPr>
          <w:rFonts w:hint="eastAsia" w:ascii="仿宋" w:hAnsi="仿宋" w:eastAsia="仿宋" w:cs="仿宋"/>
          <w:color w:val="auto"/>
          <w:sz w:val="32"/>
          <w:szCs w:val="32"/>
          <w:highlight w:val="none"/>
          <w:lang w:val="en-US" w:eastAsia="zh-CN"/>
        </w:rPr>
        <w:t>合肥天秤检测科技有限公司</w:t>
      </w:r>
      <w:r>
        <w:rPr>
          <w:rFonts w:hint="eastAsia" w:ascii="仿宋" w:hAnsi="仿宋" w:eastAsia="仿宋" w:cs="仿宋"/>
          <w:color w:val="auto"/>
          <w:sz w:val="32"/>
          <w:szCs w:val="32"/>
          <w:highlight w:val="none"/>
        </w:rPr>
        <w:t>等单位的代表，会议成立了霍邱县</w:t>
      </w:r>
      <w:r>
        <w:rPr>
          <w:rFonts w:hint="eastAsia" w:ascii="仿宋" w:hAnsi="仿宋" w:eastAsia="仿宋" w:cs="仿宋"/>
          <w:color w:val="auto"/>
          <w:sz w:val="32"/>
          <w:szCs w:val="32"/>
          <w:highlight w:val="none"/>
          <w:lang w:eastAsia="zh-CN"/>
        </w:rPr>
        <w:t>2021年度</w:t>
      </w:r>
      <w:r>
        <w:rPr>
          <w:rFonts w:hint="eastAsia" w:ascii="仿宋" w:hAnsi="仿宋" w:eastAsia="仿宋" w:cs="仿宋"/>
          <w:color w:val="auto"/>
          <w:sz w:val="32"/>
          <w:szCs w:val="32"/>
          <w:highlight w:val="none"/>
          <w:lang w:val="en-US" w:eastAsia="zh-CN"/>
        </w:rPr>
        <w:t>赵圩塘水库</w:t>
      </w:r>
      <w:r>
        <w:rPr>
          <w:rFonts w:hint="eastAsia" w:ascii="仿宋" w:hAnsi="仿宋" w:eastAsia="仿宋" w:cs="仿宋"/>
          <w:sz w:val="32"/>
          <w:szCs w:val="32"/>
        </w:rPr>
        <w:t>除险加固工程竣工验收委员会（名单附后）。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竣工验收委员会成员查看了工程现场，听取了参建单位的工作报告，查阅了工程有关资料，经过充分讨论，形成了霍邱县</w:t>
      </w:r>
      <w:r>
        <w:rPr>
          <w:rFonts w:hint="eastAsia" w:ascii="仿宋_GB2312" w:hAnsi="仿宋_GB2312" w:eastAsia="仿宋_GB2312" w:cs="仿宋_GB2312"/>
          <w:sz w:val="32"/>
          <w:szCs w:val="32"/>
          <w:lang w:eastAsia="zh-CN"/>
        </w:rPr>
        <w:t>2021年度</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z w:val="32"/>
          <w:szCs w:val="32"/>
        </w:rPr>
        <w:t>除险加固工程竣工验收鉴定</w:t>
      </w:r>
      <w:r>
        <w:rPr>
          <w:rFonts w:hint="eastAsia" w:ascii="仿宋_GB2312" w:hAnsi="仿宋_GB2312" w:eastAsia="仿宋_GB2312" w:cs="仿宋_GB2312"/>
          <w:sz w:val="32"/>
          <w:szCs w:val="32"/>
          <w:lang w:val="en-US" w:eastAsia="zh-CN"/>
        </w:rPr>
        <w:t>书</w:t>
      </w:r>
      <w:r>
        <w:rPr>
          <w:rFonts w:hint="eastAsia" w:ascii="仿宋_GB2312" w:hAnsi="仿宋_GB2312" w:eastAsia="仿宋_GB2312" w:cs="仿宋_GB2312"/>
          <w:sz w:val="32"/>
          <w:szCs w:val="32"/>
        </w:rPr>
        <w:t>。</w:t>
      </w:r>
    </w:p>
    <w:p>
      <w:pPr>
        <w:pStyle w:val="4"/>
      </w:pPr>
    </w:p>
    <w:p>
      <w:pPr>
        <w:numPr>
          <w:ilvl w:val="0"/>
          <w:numId w:val="1"/>
        </w:num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工程设计和完工情况</w:t>
      </w:r>
    </w:p>
    <w:p>
      <w:pPr>
        <w:numPr>
          <w:ilvl w:val="0"/>
          <w:numId w:val="2"/>
        </w:numPr>
        <w:spacing w:line="60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工程名称及位置</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工程名称：</w:t>
      </w:r>
      <w:r>
        <w:rPr>
          <w:rFonts w:hint="eastAsia" w:ascii="仿宋_GB2312" w:hAnsi="仿宋_GB2312" w:eastAsia="仿宋_GB2312" w:cs="仿宋_GB2312"/>
          <w:sz w:val="32"/>
          <w:szCs w:val="32"/>
        </w:rPr>
        <w:t>霍邱县</w:t>
      </w:r>
      <w:r>
        <w:rPr>
          <w:rFonts w:hint="eastAsia" w:ascii="仿宋_GB2312" w:hAnsi="仿宋_GB2312" w:eastAsia="仿宋_GB2312" w:cs="仿宋_GB2312"/>
          <w:sz w:val="32"/>
          <w:szCs w:val="32"/>
          <w:lang w:eastAsia="zh-CN"/>
        </w:rPr>
        <w:t>2021年度</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z w:val="32"/>
          <w:szCs w:val="32"/>
        </w:rPr>
        <w:t>除险加固工程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工程位置：孟集镇中心店村</w:t>
      </w:r>
      <w:r>
        <w:rPr>
          <w:rFonts w:hint="eastAsia" w:ascii="仿宋_GB2312" w:hAnsi="仿宋_GB2312" w:eastAsia="仿宋_GB2312" w:cs="仿宋_GB2312"/>
          <w:sz w:val="32"/>
          <w:szCs w:val="32"/>
        </w:rPr>
        <w:t>境内</w:t>
      </w:r>
      <w:r>
        <w:rPr>
          <w:rFonts w:hint="eastAsia" w:ascii="仿宋_GB2312" w:hAnsi="仿宋_GB2312" w:eastAsia="仿宋_GB2312" w:cs="仿宋_GB2312"/>
          <w:spacing w:val="-6"/>
          <w:sz w:val="32"/>
          <w:szCs w:val="32"/>
        </w:rPr>
        <w:t>。</w:t>
      </w:r>
    </w:p>
    <w:p>
      <w:pPr>
        <w:numPr>
          <w:ilvl w:val="0"/>
          <w:numId w:val="2"/>
        </w:numPr>
        <w:spacing w:line="60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工程主要任务和作用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z w:val="32"/>
          <w:szCs w:val="32"/>
        </w:rPr>
        <w:t>以灌</w:t>
      </w:r>
      <w:r>
        <w:rPr>
          <w:rFonts w:hint="eastAsia" w:ascii="仿宋_GB2312" w:hAnsi="仿宋_GB2312" w:eastAsia="仿宋_GB2312" w:cs="仿宋_GB2312"/>
          <w:color w:val="auto"/>
          <w:sz w:val="32"/>
          <w:szCs w:val="32"/>
        </w:rPr>
        <w:t>溉为</w:t>
      </w:r>
      <w:r>
        <w:rPr>
          <w:rFonts w:hint="eastAsia" w:ascii="仿宋_GB2312" w:hAnsi="仿宋_GB2312" w:eastAsia="仿宋_GB2312" w:cs="仿宋_GB2312"/>
          <w:sz w:val="32"/>
          <w:szCs w:val="32"/>
        </w:rPr>
        <w:t>主，兼有</w:t>
      </w:r>
      <w:r>
        <w:rPr>
          <w:rFonts w:hint="eastAsia" w:ascii="仿宋_GB2312" w:hAnsi="仿宋_GB2312" w:eastAsia="仿宋_GB2312" w:cs="仿宋_GB2312"/>
          <w:sz w:val="32"/>
          <w:szCs w:val="32"/>
          <w:lang w:val="en-US" w:eastAsia="zh-CN"/>
        </w:rPr>
        <w:t>水产</w:t>
      </w:r>
      <w:r>
        <w:rPr>
          <w:rFonts w:hint="eastAsia" w:ascii="仿宋_GB2312" w:hAnsi="仿宋_GB2312" w:eastAsia="仿宋_GB2312" w:cs="仿宋_GB2312"/>
          <w:sz w:val="32"/>
          <w:szCs w:val="32"/>
        </w:rPr>
        <w:t>养殖等综合功能。</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pStyle w:val="4"/>
        <w:rPr>
          <w:rFonts w:hint="eastAsia"/>
          <w:lang w:val="en-US"/>
        </w:rPr>
      </w:pPr>
    </w:p>
    <w:p>
      <w:pPr>
        <w:spacing w:line="600" w:lineRule="exact"/>
        <w:jc w:val="center"/>
        <w:rPr>
          <w:rFonts w:ascii="黑体" w:hAnsi="黑体" w:eastAsia="黑体" w:cs="黑体"/>
          <w:color w:val="auto"/>
          <w:spacing w:val="-6"/>
          <w:sz w:val="28"/>
          <w:szCs w:val="28"/>
        </w:rPr>
      </w:pPr>
      <w:r>
        <w:rPr>
          <w:rFonts w:hint="eastAsia" w:ascii="宋体" w:hAnsi="宋体" w:eastAsia="宋体" w:cs="宋体"/>
          <w:color w:val="auto"/>
          <w:spacing w:val="-6"/>
          <w:sz w:val="28"/>
          <w:szCs w:val="28"/>
          <w:lang w:val="en-US" w:eastAsia="zh-CN"/>
        </w:rPr>
        <w:t xml:space="preserve"> 赵圩塘水库</w:t>
      </w:r>
      <w:r>
        <w:rPr>
          <w:rFonts w:hint="eastAsia" w:ascii="宋体" w:hAnsi="宋体" w:eastAsia="宋体" w:cs="宋体"/>
          <w:color w:val="auto"/>
          <w:spacing w:val="-6"/>
          <w:sz w:val="28"/>
          <w:szCs w:val="28"/>
        </w:rPr>
        <w:t>除险加固工程任务和作用统计表</w:t>
      </w:r>
    </w:p>
    <w:tbl>
      <w:tblPr>
        <w:tblStyle w:val="9"/>
        <w:tblW w:w="8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886"/>
        <w:gridCol w:w="1409"/>
        <w:gridCol w:w="1169"/>
        <w:gridCol w:w="105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Merge w:val="restart"/>
            <w:vAlign w:val="center"/>
          </w:tcPr>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水库名称</w:t>
            </w:r>
          </w:p>
        </w:tc>
        <w:tc>
          <w:tcPr>
            <w:tcW w:w="5515" w:type="dxa"/>
            <w:gridSpan w:val="4"/>
            <w:vAlign w:val="center"/>
          </w:tcPr>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水库任务和作用</w:t>
            </w:r>
          </w:p>
        </w:tc>
        <w:tc>
          <w:tcPr>
            <w:tcW w:w="1080" w:type="dxa"/>
            <w:vMerge w:val="restart"/>
            <w:vAlign w:val="center"/>
          </w:tcPr>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476" w:type="dxa"/>
            <w:vMerge w:val="continue"/>
            <w:vAlign w:val="center"/>
          </w:tcPr>
          <w:p>
            <w:pPr>
              <w:spacing w:line="400" w:lineRule="exact"/>
              <w:jc w:val="center"/>
              <w:rPr>
                <w:rFonts w:hint="eastAsia" w:ascii="宋体" w:hAnsi="宋体" w:eastAsia="宋体" w:cs="宋体"/>
                <w:spacing w:val="-6"/>
                <w:sz w:val="21"/>
                <w:szCs w:val="21"/>
              </w:rPr>
            </w:pPr>
          </w:p>
        </w:tc>
        <w:tc>
          <w:tcPr>
            <w:tcW w:w="1886" w:type="dxa"/>
            <w:vAlign w:val="center"/>
          </w:tcPr>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保护人口（人）</w:t>
            </w:r>
          </w:p>
        </w:tc>
        <w:tc>
          <w:tcPr>
            <w:tcW w:w="1409" w:type="dxa"/>
            <w:vAlign w:val="center"/>
          </w:tcPr>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保护耕地</w:t>
            </w:r>
          </w:p>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（亩）</w:t>
            </w:r>
          </w:p>
        </w:tc>
        <w:tc>
          <w:tcPr>
            <w:tcW w:w="1169" w:type="dxa"/>
            <w:vAlign w:val="center"/>
          </w:tcPr>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灌溉</w:t>
            </w:r>
          </w:p>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（亩）</w:t>
            </w:r>
          </w:p>
        </w:tc>
        <w:tc>
          <w:tcPr>
            <w:tcW w:w="1051" w:type="dxa"/>
            <w:vAlign w:val="center"/>
          </w:tcPr>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养殖</w:t>
            </w:r>
          </w:p>
          <w:p>
            <w:pPr>
              <w:spacing w:line="40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（亩）</w:t>
            </w:r>
          </w:p>
        </w:tc>
        <w:tc>
          <w:tcPr>
            <w:tcW w:w="1080" w:type="dxa"/>
            <w:vMerge w:val="continue"/>
            <w:vAlign w:val="center"/>
          </w:tcPr>
          <w:p>
            <w:pPr>
              <w:spacing w:line="400" w:lineRule="exact"/>
              <w:jc w:val="center"/>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1476" w:type="dxa"/>
            <w:vAlign w:val="center"/>
          </w:tcPr>
          <w:p>
            <w:pPr>
              <w:adjustRightInd w:val="0"/>
              <w:snapToGrid w:val="0"/>
              <w:spacing w:line="240" w:lineRule="exact"/>
              <w:jc w:val="center"/>
              <w:rPr>
                <w:rFonts w:hint="eastAsia" w:ascii="宋体" w:hAnsi="宋体" w:eastAsia="宋体" w:cs="宋体"/>
                <w:spacing w:val="-6"/>
                <w:sz w:val="21"/>
                <w:szCs w:val="21"/>
              </w:rPr>
            </w:pPr>
            <w:r>
              <w:rPr>
                <w:rFonts w:hint="eastAsia" w:ascii="宋体" w:hAnsi="宋体" w:eastAsia="宋体" w:cs="宋体"/>
                <w:sz w:val="18"/>
                <w:szCs w:val="18"/>
                <w:lang w:val="en-US" w:eastAsia="zh-CN"/>
              </w:rPr>
              <w:t>赵圩塘水库</w:t>
            </w:r>
          </w:p>
        </w:tc>
        <w:tc>
          <w:tcPr>
            <w:tcW w:w="1886" w:type="dxa"/>
            <w:vAlign w:val="center"/>
          </w:tcPr>
          <w:p>
            <w:pPr>
              <w:widowControl/>
              <w:jc w:val="center"/>
              <w:textAlignment w:val="center"/>
              <w:rPr>
                <w:rFonts w:hint="default" w:ascii="宋体" w:hAnsi="宋体" w:eastAsia="宋体" w:cs="宋体"/>
                <w:spacing w:val="-6"/>
                <w:sz w:val="21"/>
                <w:szCs w:val="21"/>
                <w:lang w:val="en-US"/>
              </w:rPr>
            </w:pPr>
            <w:r>
              <w:rPr>
                <w:rFonts w:hint="eastAsia" w:ascii="仿宋" w:hAnsi="仿宋" w:eastAsia="仿宋" w:cs="仿宋"/>
                <w:sz w:val="21"/>
                <w:szCs w:val="21"/>
                <w:lang w:val="en-US" w:eastAsia="zh-CN"/>
              </w:rPr>
              <w:t>140</w:t>
            </w:r>
          </w:p>
        </w:tc>
        <w:tc>
          <w:tcPr>
            <w:tcW w:w="1409" w:type="dxa"/>
            <w:vAlign w:val="center"/>
          </w:tcPr>
          <w:p>
            <w:pPr>
              <w:widowControl/>
              <w:jc w:val="center"/>
              <w:textAlignment w:val="center"/>
              <w:rPr>
                <w:rFonts w:hint="default" w:ascii="宋体" w:hAnsi="宋体" w:eastAsia="宋体" w:cs="宋体"/>
                <w:spacing w:val="-6"/>
                <w:sz w:val="21"/>
                <w:szCs w:val="21"/>
                <w:lang w:val="en-US" w:eastAsia="zh-CN"/>
              </w:rPr>
            </w:pPr>
            <w:r>
              <w:rPr>
                <w:rFonts w:hint="eastAsia" w:ascii="仿宋" w:hAnsi="仿宋" w:eastAsia="仿宋" w:cs="仿宋"/>
                <w:sz w:val="21"/>
                <w:szCs w:val="21"/>
                <w:lang w:val="en-US" w:eastAsia="zh-CN"/>
              </w:rPr>
              <w:t>950</w:t>
            </w:r>
          </w:p>
        </w:tc>
        <w:tc>
          <w:tcPr>
            <w:tcW w:w="1169" w:type="dxa"/>
            <w:vAlign w:val="center"/>
          </w:tcPr>
          <w:p>
            <w:pPr>
              <w:widowControl/>
              <w:jc w:val="center"/>
              <w:textAlignment w:val="center"/>
              <w:rPr>
                <w:rFonts w:hint="default" w:ascii="宋体" w:hAnsi="宋体" w:eastAsia="宋体" w:cs="宋体"/>
                <w:spacing w:val="-6"/>
                <w:sz w:val="21"/>
                <w:szCs w:val="21"/>
                <w:lang w:val="en-US"/>
              </w:rPr>
            </w:pPr>
            <w:r>
              <w:rPr>
                <w:rFonts w:hint="eastAsia" w:ascii="仿宋" w:hAnsi="仿宋" w:eastAsia="仿宋" w:cs="仿宋"/>
                <w:sz w:val="21"/>
                <w:szCs w:val="21"/>
                <w:lang w:val="en-US" w:eastAsia="zh-CN"/>
              </w:rPr>
              <w:t>300</w:t>
            </w:r>
          </w:p>
        </w:tc>
        <w:tc>
          <w:tcPr>
            <w:tcW w:w="1051" w:type="dxa"/>
            <w:vAlign w:val="center"/>
          </w:tcPr>
          <w:p>
            <w:pPr>
              <w:widowControl/>
              <w:jc w:val="center"/>
              <w:textAlignment w:val="center"/>
              <w:rPr>
                <w:rFonts w:hint="default" w:ascii="宋体" w:hAnsi="宋体" w:eastAsia="宋体" w:cs="宋体"/>
                <w:spacing w:val="-6"/>
                <w:sz w:val="21"/>
                <w:szCs w:val="21"/>
                <w:lang w:val="en-US"/>
              </w:rPr>
            </w:pPr>
            <w:r>
              <w:rPr>
                <w:rFonts w:hint="eastAsia" w:ascii="仿宋" w:hAnsi="仿宋" w:eastAsia="仿宋" w:cs="仿宋"/>
                <w:color w:val="auto"/>
                <w:sz w:val="21"/>
                <w:szCs w:val="21"/>
                <w:lang w:val="en-US" w:eastAsia="zh-CN"/>
              </w:rPr>
              <w:t>60</w:t>
            </w:r>
          </w:p>
        </w:tc>
        <w:tc>
          <w:tcPr>
            <w:tcW w:w="1080" w:type="dxa"/>
            <w:vAlign w:val="center"/>
          </w:tcPr>
          <w:p>
            <w:pPr>
              <w:spacing w:line="400" w:lineRule="exact"/>
              <w:jc w:val="center"/>
              <w:rPr>
                <w:rFonts w:hint="eastAsia" w:ascii="宋体" w:hAnsi="宋体" w:eastAsia="宋体" w:cs="宋体"/>
                <w:spacing w:val="-6"/>
                <w:sz w:val="21"/>
                <w:szCs w:val="21"/>
              </w:rPr>
            </w:pPr>
          </w:p>
        </w:tc>
      </w:tr>
    </w:tbl>
    <w:p>
      <w:pPr>
        <w:numPr>
          <w:ilvl w:val="0"/>
          <w:numId w:val="2"/>
        </w:numPr>
        <w:spacing w:line="60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工程设计主要内容</w:t>
      </w:r>
    </w:p>
    <w:p>
      <w:pPr>
        <w:numPr>
          <w:ilvl w:val="0"/>
          <w:numId w:val="3"/>
        </w:numPr>
        <w:spacing w:line="60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工程立项、设计批复文件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z w:val="32"/>
          <w:szCs w:val="32"/>
        </w:rPr>
        <w:t>除险加固工程</w:t>
      </w:r>
      <w:r>
        <w:rPr>
          <w:rFonts w:hint="eastAsia" w:ascii="仿宋_GB2312" w:hAnsi="仿宋_GB2312" w:eastAsia="仿宋_GB2312" w:cs="仿宋_GB2312"/>
          <w:sz w:val="32"/>
          <w:szCs w:val="32"/>
          <w:lang w:val="en-US" w:eastAsia="zh-CN"/>
        </w:rPr>
        <w:t>列入</w:t>
      </w:r>
      <w:r>
        <w:rPr>
          <w:rFonts w:hint="eastAsia" w:ascii="仿宋_GB2312" w:hAnsi="仿宋_GB2312" w:eastAsia="仿宋_GB2312" w:cs="仿宋_GB2312"/>
          <w:sz w:val="32"/>
          <w:szCs w:val="32"/>
        </w:rPr>
        <w:t>安徽省</w:t>
      </w:r>
      <w:r>
        <w:rPr>
          <w:rFonts w:hint="eastAsia" w:ascii="仿宋_GB2312" w:hAnsi="仿宋_GB2312" w:eastAsia="仿宋_GB2312" w:cs="仿宋_GB2312"/>
          <w:sz w:val="32"/>
          <w:szCs w:val="32"/>
          <w:lang w:val="en-US" w:eastAsia="zh-CN"/>
        </w:rPr>
        <w:t>2021年小型水库除险加固</w:t>
      </w:r>
      <w:r>
        <w:rPr>
          <w:rFonts w:hint="eastAsia" w:ascii="仿宋_GB2312" w:hAnsi="仿宋_GB2312" w:eastAsia="仿宋_GB2312" w:cs="仿宋_GB2312"/>
          <w:sz w:val="32"/>
          <w:szCs w:val="32"/>
        </w:rPr>
        <w:t>项目清单，</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 w:hAnsi="仿宋" w:eastAsia="仿宋" w:cs="仿宋"/>
          <w:sz w:val="32"/>
          <w:szCs w:val="32"/>
          <w:highlight w:val="none"/>
          <w:lang w:val="en-US" w:eastAsia="zh-CN"/>
        </w:rPr>
        <w:t>河南</w:t>
      </w:r>
      <w:r>
        <w:rPr>
          <w:rFonts w:hint="eastAsia" w:ascii="仿宋" w:hAnsi="仿宋" w:eastAsia="仿宋" w:cs="仿宋"/>
          <w:sz w:val="32"/>
          <w:szCs w:val="32"/>
          <w:lang w:val="en-US" w:eastAsia="zh-CN"/>
        </w:rPr>
        <w:t>省水利勘测</w:t>
      </w:r>
      <w:r>
        <w:rPr>
          <w:rFonts w:hint="eastAsia" w:ascii="仿宋" w:hAnsi="仿宋" w:eastAsia="仿宋" w:cs="仿宋"/>
          <w:sz w:val="32"/>
          <w:szCs w:val="32"/>
        </w:rPr>
        <w:t>设计</w:t>
      </w:r>
      <w:r>
        <w:rPr>
          <w:rFonts w:hint="eastAsia" w:ascii="仿宋" w:hAnsi="仿宋" w:eastAsia="仿宋" w:cs="仿宋"/>
          <w:sz w:val="32"/>
          <w:szCs w:val="32"/>
          <w:lang w:val="en-US" w:eastAsia="zh-CN"/>
        </w:rPr>
        <w:t>研究有限公司</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勘</w:t>
      </w:r>
      <w:r>
        <w:rPr>
          <w:rFonts w:hint="eastAsia" w:ascii="仿宋_GB2312" w:hAnsi="仿宋_GB2312" w:eastAsia="仿宋_GB2312" w:cs="仿宋_GB2312"/>
          <w:sz w:val="32"/>
          <w:szCs w:val="32"/>
          <w:lang w:val="en-US" w:eastAsia="zh-CN"/>
        </w:rPr>
        <w:t>测</w:t>
      </w:r>
      <w:r>
        <w:rPr>
          <w:rFonts w:hint="eastAsia" w:ascii="仿宋_GB2312" w:hAnsi="仿宋_GB2312" w:eastAsia="仿宋_GB2312" w:cs="仿宋_GB2312"/>
          <w:sz w:val="32"/>
          <w:szCs w:val="32"/>
        </w:rPr>
        <w:t>设计工作，</w:t>
      </w:r>
      <w:r>
        <w:rPr>
          <w:rFonts w:hint="eastAsia" w:ascii="仿宋_GB2312" w:hAnsi="仿宋_GB2312" w:eastAsia="仿宋_GB2312" w:cs="仿宋_GB2312"/>
          <w:sz w:val="32"/>
          <w:szCs w:val="32"/>
          <w:highlight w:val="none"/>
        </w:rPr>
        <w:t>霍邱县水利局</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4日</w:t>
      </w:r>
      <w:r>
        <w:rPr>
          <w:rFonts w:hint="eastAsia" w:ascii="仿宋_GB2312" w:hAnsi="仿宋_GB2312" w:eastAsia="仿宋_GB2312" w:cs="仿宋_GB2312"/>
          <w:sz w:val="32"/>
          <w:szCs w:val="32"/>
        </w:rPr>
        <w:t>提交了《霍邱县</w:t>
      </w:r>
      <w:r>
        <w:rPr>
          <w:rFonts w:hint="eastAsia" w:ascii="仿宋_GB2312" w:hAnsi="仿宋_GB2312" w:eastAsia="仿宋_GB2312" w:cs="仿宋_GB2312"/>
          <w:sz w:val="32"/>
          <w:szCs w:val="32"/>
          <w:lang w:eastAsia="zh-CN"/>
        </w:rPr>
        <w:t>2021年度</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z w:val="32"/>
          <w:szCs w:val="32"/>
        </w:rPr>
        <w:t>除险加固工程初步设计报告》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报批稿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六安市</w:t>
      </w:r>
      <w:r>
        <w:rPr>
          <w:rFonts w:hint="eastAsia" w:ascii="仿宋_GB2312" w:hAnsi="仿宋_GB2312" w:eastAsia="仿宋_GB2312" w:cs="仿宋_GB2312"/>
          <w:sz w:val="32"/>
          <w:szCs w:val="32"/>
        </w:rPr>
        <w:t>水</w:t>
      </w:r>
      <w:r>
        <w:rPr>
          <w:rFonts w:hint="eastAsia" w:ascii="仿宋_GB2312" w:hAnsi="仿宋_GB2312" w:eastAsia="仿宋_GB2312" w:cs="仿宋_GB2312"/>
          <w:sz w:val="32"/>
          <w:szCs w:val="32"/>
          <w:lang w:val="en-US" w:eastAsia="zh-CN"/>
        </w:rPr>
        <w:t>利</w:t>
      </w:r>
      <w:r>
        <w:rPr>
          <w:rFonts w:hint="eastAsia" w:ascii="仿宋_GB2312" w:hAnsi="仿宋_GB2312" w:eastAsia="仿宋_GB2312" w:cs="仿宋_GB2312"/>
          <w:sz w:val="32"/>
          <w:szCs w:val="32"/>
        </w:rPr>
        <w:t>局以</w:t>
      </w:r>
      <w:r>
        <w:rPr>
          <w:rFonts w:hint="eastAsia" w:ascii="仿宋_GB2312" w:hAnsi="仿宋_GB2312" w:eastAsia="仿宋_GB2312" w:cs="仿宋_GB2312"/>
          <w:sz w:val="32"/>
          <w:szCs w:val="32"/>
          <w:lang w:val="en-US" w:eastAsia="zh-CN"/>
        </w:rPr>
        <w:t>六水建设函</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193</w:t>
      </w:r>
      <w:r>
        <w:rPr>
          <w:rFonts w:hint="eastAsia" w:ascii="仿宋_GB2312" w:hAnsi="仿宋_GB2312" w:eastAsia="仿宋_GB2312" w:cs="仿宋_GB2312"/>
          <w:sz w:val="32"/>
          <w:szCs w:val="32"/>
        </w:rPr>
        <w:t>号文对霍邱县</w:t>
      </w:r>
      <w:r>
        <w:rPr>
          <w:rFonts w:hint="eastAsia" w:ascii="仿宋_GB2312" w:hAnsi="仿宋_GB2312" w:eastAsia="仿宋_GB2312" w:cs="仿宋_GB2312"/>
          <w:sz w:val="32"/>
          <w:szCs w:val="32"/>
          <w:lang w:eastAsia="zh-CN"/>
        </w:rPr>
        <w:t>2021年度</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z w:val="32"/>
          <w:szCs w:val="32"/>
        </w:rPr>
        <w:t>除险加固工程初步设计进行了批复。</w:t>
      </w:r>
    </w:p>
    <w:p>
      <w:pPr>
        <w:numPr>
          <w:ilvl w:val="0"/>
          <w:numId w:val="3"/>
        </w:numPr>
        <w:spacing w:line="60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设计标准、规模及主要技术经济指标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霍邱县</w:t>
      </w:r>
      <w:r>
        <w:rPr>
          <w:rFonts w:hint="eastAsia" w:ascii="仿宋_GB2312" w:hAnsi="仿宋_GB2312" w:eastAsia="仿宋_GB2312" w:cs="仿宋_GB2312"/>
          <w:sz w:val="32"/>
          <w:szCs w:val="32"/>
          <w:lang w:eastAsia="zh-CN"/>
        </w:rPr>
        <w:t>2021年度</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color w:val="auto"/>
          <w:sz w:val="32"/>
          <w:szCs w:val="32"/>
          <w:lang w:val="en-US" w:eastAsia="zh-CN"/>
        </w:rPr>
        <w:t>除险加固</w:t>
      </w:r>
      <w:r>
        <w:rPr>
          <w:rFonts w:hint="eastAsia" w:ascii="仿宋_GB2312" w:hAnsi="仿宋_GB2312" w:eastAsia="仿宋_GB2312" w:cs="仿宋_GB2312"/>
          <w:color w:val="auto"/>
          <w:sz w:val="32"/>
          <w:szCs w:val="32"/>
        </w:rPr>
        <w:t>工程设计</w:t>
      </w:r>
      <w:r>
        <w:rPr>
          <w:rFonts w:hint="eastAsia" w:ascii="仿宋_GB2312" w:hAnsi="仿宋_GB2312" w:eastAsia="仿宋_GB2312" w:cs="仿宋_GB2312"/>
          <w:sz w:val="32"/>
          <w:szCs w:val="32"/>
        </w:rPr>
        <w:t>主要技术参数见下表：</w:t>
      </w:r>
    </w:p>
    <w:p>
      <w:pPr>
        <w:spacing w:line="600" w:lineRule="exact"/>
        <w:ind w:firstLine="560" w:firstLineChars="200"/>
        <w:jc w:val="center"/>
        <w:rPr>
          <w:rFonts w:hint="eastAsia" w:ascii="宋体" w:hAnsi="宋体" w:eastAsia="宋体" w:cs="宋体"/>
          <w:sz w:val="28"/>
          <w:szCs w:val="28"/>
        </w:rPr>
      </w:pPr>
      <w:r>
        <w:rPr>
          <w:rFonts w:hint="eastAsia" w:ascii="宋体" w:hAnsi="宋体" w:eastAsia="宋体" w:cs="宋体"/>
          <w:sz w:val="28"/>
          <w:szCs w:val="28"/>
          <w:lang w:val="en-US" w:eastAsia="zh-CN"/>
        </w:rPr>
        <w:t>赵圩塘水库</w:t>
      </w:r>
      <w:r>
        <w:rPr>
          <w:rFonts w:hint="eastAsia" w:ascii="宋体" w:hAnsi="宋体" w:eastAsia="宋体" w:cs="宋体"/>
          <w:sz w:val="28"/>
          <w:szCs w:val="28"/>
        </w:rPr>
        <w:t>除险加固工程主要技术参数统计表</w:t>
      </w:r>
    </w:p>
    <w:tbl>
      <w:tblPr>
        <w:tblStyle w:val="9"/>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840"/>
        <w:gridCol w:w="923"/>
        <w:gridCol w:w="630"/>
        <w:gridCol w:w="555"/>
        <w:gridCol w:w="646"/>
        <w:gridCol w:w="923"/>
        <w:gridCol w:w="755"/>
        <w:gridCol w:w="938"/>
        <w:gridCol w:w="840"/>
        <w:gridCol w:w="1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exact"/>
          <w:jc w:val="center"/>
        </w:trPr>
        <w:tc>
          <w:tcPr>
            <w:tcW w:w="927" w:type="dxa"/>
            <w:vAlign w:val="center"/>
          </w:tcPr>
          <w:p>
            <w:pPr>
              <w:widowControl/>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水库</w:t>
            </w:r>
          </w:p>
        </w:tc>
        <w:tc>
          <w:tcPr>
            <w:tcW w:w="840"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color w:val="000000"/>
                <w:kern w:val="0"/>
                <w:sz w:val="18"/>
                <w:szCs w:val="18"/>
              </w:rPr>
              <w:t>坝型</w:t>
            </w:r>
          </w:p>
        </w:tc>
        <w:tc>
          <w:tcPr>
            <w:tcW w:w="923" w:type="dxa"/>
            <w:vAlign w:val="center"/>
          </w:tcPr>
          <w:p>
            <w:pPr>
              <w:widowControl/>
              <w:jc w:val="center"/>
              <w:textAlignment w:val="center"/>
              <w:rPr>
                <w:rFonts w:hint="eastAsia" w:ascii="仿宋_GB2312" w:hAnsi="宋体" w:cs="仿宋_GB2312"/>
                <w:kern w:val="0"/>
                <w:sz w:val="18"/>
                <w:szCs w:val="18"/>
              </w:rPr>
            </w:pPr>
            <w:r>
              <w:rPr>
                <w:rFonts w:hint="eastAsia" w:ascii="仿宋_GB2312" w:hAnsi="宋体" w:cs="仿宋_GB2312"/>
                <w:kern w:val="0"/>
                <w:sz w:val="18"/>
                <w:szCs w:val="18"/>
              </w:rPr>
              <w:t>集水</w:t>
            </w:r>
          </w:p>
          <w:p>
            <w:pPr>
              <w:widowControl/>
              <w:jc w:val="center"/>
              <w:textAlignment w:val="center"/>
              <w:rPr>
                <w:rFonts w:hint="eastAsia" w:ascii="宋体" w:hAnsi="宋体" w:eastAsia="宋体" w:cs="宋体"/>
                <w:sz w:val="21"/>
                <w:szCs w:val="21"/>
              </w:rPr>
            </w:pPr>
            <w:r>
              <w:rPr>
                <w:rFonts w:hint="eastAsia" w:ascii="仿宋_GB2312" w:hAnsi="宋体" w:cs="仿宋_GB2312"/>
                <w:kern w:val="0"/>
                <w:sz w:val="18"/>
                <w:szCs w:val="18"/>
              </w:rPr>
              <w:t>面积(km</w:t>
            </w:r>
            <w:r>
              <w:rPr>
                <w:rStyle w:val="12"/>
                <w:rFonts w:hint="default" w:hAnsi="宋体"/>
                <w:color w:val="auto"/>
                <w:sz w:val="18"/>
                <w:szCs w:val="18"/>
              </w:rPr>
              <w:t>2</w:t>
            </w:r>
            <w:r>
              <w:rPr>
                <w:rStyle w:val="13"/>
                <w:rFonts w:hint="default" w:hAnsi="宋体"/>
                <w:color w:val="auto"/>
                <w:sz w:val="18"/>
                <w:szCs w:val="18"/>
              </w:rPr>
              <w:t>)</w:t>
            </w:r>
          </w:p>
        </w:tc>
        <w:tc>
          <w:tcPr>
            <w:tcW w:w="630"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kern w:val="0"/>
                <w:sz w:val="18"/>
                <w:szCs w:val="18"/>
              </w:rPr>
              <w:t>坝长</w:t>
            </w:r>
            <w:r>
              <w:rPr>
                <w:rFonts w:hint="eastAsia" w:ascii="仿宋_GB2312" w:hAnsi="宋体" w:cs="仿宋_GB2312"/>
                <w:kern w:val="0"/>
                <w:sz w:val="18"/>
                <w:szCs w:val="18"/>
              </w:rPr>
              <w:br w:type="textWrapping"/>
            </w:r>
            <w:r>
              <w:rPr>
                <w:rFonts w:hint="eastAsia" w:ascii="仿宋_GB2312" w:hAnsi="宋体" w:cs="仿宋_GB2312"/>
                <w:kern w:val="0"/>
                <w:sz w:val="18"/>
                <w:szCs w:val="18"/>
              </w:rPr>
              <w:t>(m)</w:t>
            </w:r>
          </w:p>
        </w:tc>
        <w:tc>
          <w:tcPr>
            <w:tcW w:w="555" w:type="dxa"/>
            <w:vAlign w:val="center"/>
          </w:tcPr>
          <w:p>
            <w:pPr>
              <w:widowControl/>
              <w:jc w:val="center"/>
              <w:textAlignment w:val="center"/>
              <w:rPr>
                <w:rFonts w:hint="eastAsia" w:ascii="宋体" w:hAnsi="宋体" w:eastAsia="宋体" w:cs="宋体"/>
                <w:spacing w:val="-28"/>
                <w:sz w:val="21"/>
                <w:szCs w:val="21"/>
              </w:rPr>
            </w:pPr>
            <w:r>
              <w:rPr>
                <w:rFonts w:hint="eastAsia" w:ascii="仿宋_GB2312" w:hAnsi="宋体" w:cs="仿宋_GB2312"/>
                <w:kern w:val="0"/>
                <w:sz w:val="18"/>
                <w:szCs w:val="18"/>
              </w:rPr>
              <w:t>顶宽(m)</w:t>
            </w:r>
          </w:p>
        </w:tc>
        <w:tc>
          <w:tcPr>
            <w:tcW w:w="646"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color w:val="000000"/>
                <w:kern w:val="0"/>
                <w:sz w:val="18"/>
                <w:szCs w:val="18"/>
              </w:rPr>
              <w:t>坝高(m)</w:t>
            </w:r>
          </w:p>
        </w:tc>
        <w:tc>
          <w:tcPr>
            <w:tcW w:w="923" w:type="dxa"/>
            <w:vAlign w:val="center"/>
          </w:tcPr>
          <w:p>
            <w:pPr>
              <w:widowControl/>
              <w:jc w:val="center"/>
              <w:textAlignment w:val="center"/>
              <w:rPr>
                <w:rFonts w:hint="eastAsia" w:ascii="仿宋_GB2312" w:hAnsi="宋体" w:cs="仿宋_GB2312"/>
                <w:kern w:val="0"/>
                <w:sz w:val="18"/>
                <w:szCs w:val="18"/>
              </w:rPr>
            </w:pPr>
            <w:r>
              <w:rPr>
                <w:rFonts w:hint="eastAsia" w:ascii="仿宋_GB2312" w:hAnsi="宋体" w:cs="仿宋_GB2312"/>
                <w:kern w:val="0"/>
                <w:sz w:val="18"/>
                <w:szCs w:val="18"/>
              </w:rPr>
              <w:t>坡比</w:t>
            </w:r>
          </w:p>
          <w:p>
            <w:pPr>
              <w:widowControl/>
              <w:jc w:val="center"/>
              <w:textAlignment w:val="center"/>
              <w:rPr>
                <w:rFonts w:hint="eastAsia" w:ascii="宋体" w:hAnsi="宋体" w:eastAsia="宋体" w:cs="宋体"/>
                <w:sz w:val="21"/>
                <w:szCs w:val="21"/>
              </w:rPr>
            </w:pPr>
            <w:r>
              <w:rPr>
                <w:rFonts w:hint="eastAsia" w:ascii="仿宋_GB2312" w:hAnsi="宋体" w:cs="仿宋_GB2312"/>
                <w:kern w:val="0"/>
                <w:sz w:val="18"/>
                <w:szCs w:val="18"/>
              </w:rPr>
              <w:t>（迎/背）</w:t>
            </w:r>
          </w:p>
        </w:tc>
        <w:tc>
          <w:tcPr>
            <w:tcW w:w="755"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kern w:val="0"/>
                <w:sz w:val="18"/>
                <w:szCs w:val="18"/>
              </w:rPr>
              <w:t>总库容(万m</w:t>
            </w:r>
            <w:r>
              <w:rPr>
                <w:rStyle w:val="12"/>
                <w:rFonts w:hint="default" w:hAnsi="宋体"/>
                <w:color w:val="auto"/>
                <w:sz w:val="18"/>
                <w:szCs w:val="18"/>
              </w:rPr>
              <w:t>3</w:t>
            </w:r>
            <w:r>
              <w:rPr>
                <w:rStyle w:val="13"/>
                <w:rFonts w:hint="default" w:hAnsi="宋体"/>
                <w:color w:val="auto"/>
                <w:sz w:val="18"/>
                <w:szCs w:val="18"/>
              </w:rPr>
              <w:t>)</w:t>
            </w:r>
          </w:p>
        </w:tc>
        <w:tc>
          <w:tcPr>
            <w:tcW w:w="938"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kern w:val="0"/>
                <w:sz w:val="18"/>
                <w:szCs w:val="18"/>
              </w:rPr>
              <w:t>放水涵</w:t>
            </w:r>
          </w:p>
        </w:tc>
        <w:tc>
          <w:tcPr>
            <w:tcW w:w="840"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kern w:val="0"/>
                <w:sz w:val="18"/>
                <w:szCs w:val="18"/>
                <w:lang w:val="en-US" w:eastAsia="zh-CN"/>
              </w:rPr>
              <w:t>溢洪道</w:t>
            </w:r>
            <w:r>
              <w:rPr>
                <w:rFonts w:hint="eastAsia" w:ascii="仿宋_GB2312" w:hAnsi="宋体" w:cs="仿宋_GB2312"/>
                <w:kern w:val="0"/>
                <w:sz w:val="18"/>
                <w:szCs w:val="18"/>
                <w:lang w:eastAsia="zh-CN"/>
              </w:rPr>
              <w:t>（</w:t>
            </w:r>
            <w:r>
              <w:rPr>
                <w:rFonts w:hint="eastAsia" w:ascii="仿宋_GB2312" w:hAnsi="宋体" w:cs="仿宋_GB2312"/>
                <w:kern w:val="0"/>
                <w:sz w:val="18"/>
                <w:szCs w:val="18"/>
                <w:lang w:val="en-US" w:eastAsia="zh-CN"/>
              </w:rPr>
              <w:t>泄水闸</w:t>
            </w:r>
            <w:r>
              <w:rPr>
                <w:rFonts w:hint="eastAsia" w:ascii="仿宋_GB2312" w:hAnsi="宋体" w:cs="仿宋_GB2312"/>
                <w:kern w:val="0"/>
                <w:sz w:val="18"/>
                <w:szCs w:val="18"/>
                <w:lang w:eastAsia="zh-CN"/>
              </w:rPr>
              <w:t>）</w:t>
            </w:r>
          </w:p>
        </w:tc>
        <w:tc>
          <w:tcPr>
            <w:tcW w:w="1337"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kern w:val="0"/>
                <w:sz w:val="18"/>
                <w:szCs w:val="18"/>
              </w:rPr>
              <w:t>进水闸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exact"/>
          <w:jc w:val="center"/>
        </w:trPr>
        <w:tc>
          <w:tcPr>
            <w:tcW w:w="927" w:type="dxa"/>
            <w:vAlign w:val="center"/>
          </w:tcPr>
          <w:p>
            <w:pPr>
              <w:adjustRightInd w:val="0"/>
              <w:snapToGrid w:val="0"/>
              <w:spacing w:line="240" w:lineRule="exact"/>
              <w:jc w:val="center"/>
              <w:rPr>
                <w:rFonts w:hint="eastAsia" w:ascii="宋体" w:hAnsi="宋体" w:eastAsia="宋体" w:cs="宋体"/>
                <w:sz w:val="21"/>
                <w:szCs w:val="21"/>
              </w:rPr>
            </w:pPr>
            <w:r>
              <w:rPr>
                <w:rFonts w:hint="eastAsia" w:ascii="宋体" w:hAnsi="宋体" w:eastAsia="宋体" w:cs="宋体"/>
                <w:color w:val="auto"/>
                <w:sz w:val="18"/>
                <w:szCs w:val="18"/>
                <w:lang w:val="en-US" w:eastAsia="zh-CN"/>
              </w:rPr>
              <w:t>赵圩塘水库</w:t>
            </w:r>
          </w:p>
        </w:tc>
        <w:tc>
          <w:tcPr>
            <w:tcW w:w="840" w:type="dxa"/>
            <w:vAlign w:val="center"/>
          </w:tcPr>
          <w:p>
            <w:pPr>
              <w:widowControl/>
              <w:jc w:val="center"/>
              <w:textAlignment w:val="center"/>
              <w:rPr>
                <w:rFonts w:hint="eastAsia" w:ascii="宋体" w:hAnsi="宋体" w:eastAsia="宋体" w:cs="宋体"/>
                <w:sz w:val="21"/>
                <w:szCs w:val="21"/>
              </w:rPr>
            </w:pPr>
            <w:r>
              <w:rPr>
                <w:rFonts w:hint="eastAsia" w:ascii="仿宋_GB2312" w:hAnsi="宋体" w:cs="仿宋_GB2312"/>
                <w:color w:val="000000"/>
                <w:kern w:val="0"/>
                <w:sz w:val="18"/>
                <w:szCs w:val="18"/>
                <w:lang w:bidi="ar"/>
              </w:rPr>
              <w:t>均质土坝</w:t>
            </w:r>
          </w:p>
        </w:tc>
        <w:tc>
          <w:tcPr>
            <w:tcW w:w="923" w:type="dxa"/>
            <w:vAlign w:val="center"/>
          </w:tcPr>
          <w:p>
            <w:pPr>
              <w:widowControl/>
              <w:jc w:val="center"/>
              <w:textAlignment w:val="center"/>
              <w:rPr>
                <w:rFonts w:hint="default" w:ascii="宋体" w:hAnsi="宋体" w:eastAsia="宋体" w:cs="宋体"/>
                <w:sz w:val="21"/>
                <w:szCs w:val="21"/>
                <w:lang w:val="en-US"/>
              </w:rPr>
            </w:pPr>
            <w:r>
              <w:rPr>
                <w:rFonts w:hint="eastAsia" w:ascii="仿宋" w:hAnsi="仿宋" w:eastAsia="仿宋" w:cs="仿宋"/>
                <w:color w:val="000000"/>
                <w:sz w:val="20"/>
                <w:szCs w:val="20"/>
                <w:lang w:val="en-US" w:eastAsia="zh-CN"/>
              </w:rPr>
              <w:t>0.3</w:t>
            </w:r>
          </w:p>
        </w:tc>
        <w:tc>
          <w:tcPr>
            <w:tcW w:w="630" w:type="dxa"/>
            <w:vAlign w:val="center"/>
          </w:tcPr>
          <w:p>
            <w:pPr>
              <w:jc w:val="center"/>
              <w:rPr>
                <w:rFonts w:hint="default" w:ascii="宋体" w:hAnsi="宋体" w:eastAsia="宋体" w:cs="宋体"/>
                <w:sz w:val="21"/>
                <w:szCs w:val="21"/>
                <w:lang w:val="en-US"/>
              </w:rPr>
            </w:pPr>
            <w:r>
              <w:rPr>
                <w:rFonts w:hint="eastAsia" w:ascii="仿宋" w:hAnsi="仿宋" w:eastAsia="仿宋" w:cs="仿宋"/>
                <w:sz w:val="20"/>
                <w:szCs w:val="20"/>
                <w:lang w:val="en-US" w:eastAsia="zh-CN"/>
              </w:rPr>
              <w:t>935</w:t>
            </w:r>
          </w:p>
        </w:tc>
        <w:tc>
          <w:tcPr>
            <w:tcW w:w="555" w:type="dxa"/>
            <w:vAlign w:val="center"/>
          </w:tcPr>
          <w:p>
            <w:pPr>
              <w:widowControl/>
              <w:jc w:val="center"/>
              <w:textAlignment w:val="center"/>
              <w:rPr>
                <w:rFonts w:hint="eastAsia" w:ascii="宋体" w:hAnsi="宋体" w:eastAsia="宋体" w:cs="宋体"/>
                <w:sz w:val="21"/>
                <w:szCs w:val="21"/>
              </w:rPr>
            </w:pPr>
            <w:r>
              <w:rPr>
                <w:rFonts w:hint="eastAsia" w:ascii="仿宋" w:hAnsi="仿宋" w:eastAsia="仿宋" w:cs="仿宋"/>
                <w:color w:val="000000"/>
                <w:kern w:val="0"/>
                <w:sz w:val="20"/>
                <w:szCs w:val="20"/>
                <w:lang w:bidi="ar"/>
              </w:rPr>
              <w:t>4</w:t>
            </w:r>
          </w:p>
        </w:tc>
        <w:tc>
          <w:tcPr>
            <w:tcW w:w="646" w:type="dxa"/>
            <w:vAlign w:val="center"/>
          </w:tcPr>
          <w:p>
            <w:pPr>
              <w:widowControl/>
              <w:jc w:val="center"/>
              <w:textAlignment w:val="center"/>
              <w:rPr>
                <w:rFonts w:hint="default" w:ascii="宋体" w:hAnsi="宋体" w:eastAsia="宋体" w:cs="宋体"/>
                <w:sz w:val="21"/>
                <w:szCs w:val="21"/>
                <w:lang w:val="en-US"/>
              </w:rPr>
            </w:pPr>
            <w:r>
              <w:rPr>
                <w:rFonts w:hint="eastAsia" w:ascii="仿宋" w:hAnsi="仿宋" w:eastAsia="仿宋" w:cs="仿宋"/>
                <w:color w:val="000000"/>
                <w:sz w:val="20"/>
                <w:szCs w:val="20"/>
                <w:lang w:val="en-US" w:eastAsia="zh-CN"/>
              </w:rPr>
              <w:t>3.6</w:t>
            </w:r>
          </w:p>
        </w:tc>
        <w:tc>
          <w:tcPr>
            <w:tcW w:w="923" w:type="dxa"/>
            <w:vAlign w:val="center"/>
          </w:tcPr>
          <w:p>
            <w:pPr>
              <w:widowControl/>
              <w:jc w:val="center"/>
              <w:textAlignment w:val="center"/>
              <w:rPr>
                <w:rFonts w:hint="eastAsia" w:ascii="宋体" w:hAnsi="宋体" w:eastAsia="宋体" w:cs="宋体"/>
                <w:sz w:val="21"/>
                <w:szCs w:val="21"/>
              </w:rPr>
            </w:pPr>
            <w:r>
              <w:rPr>
                <w:rFonts w:hint="eastAsia" w:ascii="仿宋" w:hAnsi="仿宋" w:eastAsia="仿宋" w:cs="仿宋"/>
                <w:color w:val="000000"/>
                <w:kern w:val="0"/>
                <w:sz w:val="20"/>
                <w:szCs w:val="20"/>
                <w:lang w:bidi="ar"/>
              </w:rPr>
              <w:t>1:2.5</w:t>
            </w:r>
          </w:p>
        </w:tc>
        <w:tc>
          <w:tcPr>
            <w:tcW w:w="755" w:type="dxa"/>
            <w:vAlign w:val="center"/>
          </w:tcPr>
          <w:p>
            <w:pPr>
              <w:widowControl/>
              <w:jc w:val="center"/>
              <w:textAlignment w:val="center"/>
              <w:rPr>
                <w:rFonts w:hint="default" w:ascii="宋体" w:hAnsi="宋体" w:eastAsia="宋体" w:cs="宋体"/>
                <w:sz w:val="21"/>
                <w:szCs w:val="21"/>
                <w:lang w:val="en-US"/>
              </w:rPr>
            </w:pPr>
            <w:r>
              <w:rPr>
                <w:rFonts w:hint="eastAsia" w:ascii="仿宋" w:hAnsi="仿宋" w:eastAsia="仿宋" w:cs="仿宋"/>
                <w:color w:val="000000"/>
                <w:sz w:val="20"/>
                <w:szCs w:val="20"/>
                <w:lang w:val="en-US" w:eastAsia="zh-CN"/>
              </w:rPr>
              <w:t>34</w:t>
            </w:r>
          </w:p>
        </w:tc>
        <w:tc>
          <w:tcPr>
            <w:tcW w:w="938" w:type="dxa"/>
            <w:vAlign w:val="center"/>
          </w:tcPr>
          <w:p>
            <w:pPr>
              <w:widowControl/>
              <w:jc w:val="center"/>
              <w:textAlignment w:val="center"/>
              <w:rPr>
                <w:rFonts w:hint="default" w:ascii="仿宋" w:hAnsi="仿宋" w:eastAsia="仿宋" w:cs="仿宋"/>
                <w:color w:val="auto"/>
                <w:kern w:val="0"/>
                <w:sz w:val="20"/>
                <w:szCs w:val="20"/>
                <w:lang w:val="en-US" w:eastAsia="zh-CN" w:bidi="ar"/>
              </w:rPr>
            </w:pPr>
            <w:r>
              <w:rPr>
                <w:rFonts w:hint="eastAsia" w:ascii="仿宋" w:hAnsi="仿宋" w:eastAsia="仿宋" w:cs="仿宋"/>
                <w:color w:val="auto"/>
                <w:kern w:val="0"/>
                <w:sz w:val="20"/>
                <w:szCs w:val="20"/>
                <w:lang w:val="en-US" w:eastAsia="zh-CN" w:bidi="ar"/>
              </w:rPr>
              <w:t>1×0.8×1.2</w:t>
            </w:r>
          </w:p>
          <w:p>
            <w:pPr>
              <w:widowControl/>
              <w:jc w:val="center"/>
              <w:textAlignment w:val="center"/>
              <w:rPr>
                <w:rFonts w:hint="eastAsia" w:ascii="宋体" w:hAnsi="宋体" w:eastAsia="宋体" w:cs="宋体"/>
                <w:sz w:val="21"/>
                <w:szCs w:val="21"/>
              </w:rPr>
            </w:pPr>
            <w:r>
              <w:rPr>
                <w:rFonts w:hint="eastAsia" w:ascii="仿宋" w:hAnsi="仿宋" w:eastAsia="仿宋" w:cs="仿宋"/>
                <w:color w:val="auto"/>
                <w:kern w:val="0"/>
                <w:sz w:val="20"/>
                <w:szCs w:val="20"/>
                <w:lang w:val="en-US" w:eastAsia="zh-CN" w:bidi="ar"/>
              </w:rPr>
              <w:t>、1</w:t>
            </w:r>
            <w:r>
              <w:rPr>
                <w:rFonts w:hint="eastAsia" w:ascii="仿宋" w:hAnsi="仿宋" w:eastAsia="仿宋" w:cs="仿宋"/>
                <w:color w:val="auto"/>
                <w:kern w:val="0"/>
                <w:sz w:val="20"/>
                <w:szCs w:val="20"/>
                <w:lang w:bidi="ar"/>
              </w:rPr>
              <w:t>φ0.</w:t>
            </w:r>
            <w:r>
              <w:rPr>
                <w:rFonts w:hint="eastAsia" w:ascii="仿宋" w:hAnsi="仿宋" w:eastAsia="仿宋" w:cs="仿宋"/>
                <w:color w:val="auto"/>
                <w:kern w:val="0"/>
                <w:sz w:val="20"/>
                <w:szCs w:val="20"/>
                <w:lang w:val="en-US" w:eastAsia="zh-CN" w:bidi="ar"/>
              </w:rPr>
              <w:t>5</w:t>
            </w:r>
          </w:p>
        </w:tc>
        <w:tc>
          <w:tcPr>
            <w:tcW w:w="840" w:type="dxa"/>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1337" w:type="dxa"/>
            <w:vAlign w:val="center"/>
          </w:tcPr>
          <w:p>
            <w:pPr>
              <w:jc w:val="center"/>
              <w:rPr>
                <w:rFonts w:hint="default" w:ascii="宋体" w:hAnsi="宋体" w:eastAsia="宋体" w:cs="宋体"/>
                <w:sz w:val="21"/>
                <w:szCs w:val="21"/>
                <w:lang w:val="en-US" w:eastAsia="zh-CN"/>
              </w:rPr>
            </w:pPr>
            <w:r>
              <w:rPr>
                <w:rFonts w:hint="eastAsia" w:ascii="仿宋" w:hAnsi="仿宋" w:eastAsia="仿宋" w:cs="仿宋"/>
                <w:color w:val="auto"/>
                <w:sz w:val="20"/>
                <w:szCs w:val="20"/>
                <w:lang w:val="en-US" w:eastAsia="zh-CN"/>
              </w:rPr>
              <w:t>1</w:t>
            </w:r>
            <w:r>
              <w:rPr>
                <w:rFonts w:hint="eastAsia" w:ascii="仿宋" w:hAnsi="仿宋" w:eastAsia="仿宋" w:cs="仿宋"/>
                <w:color w:val="auto"/>
                <w:kern w:val="0"/>
                <w:sz w:val="20"/>
                <w:szCs w:val="20"/>
                <w:lang w:bidi="ar"/>
              </w:rPr>
              <w:t>φ</w:t>
            </w:r>
            <w:r>
              <w:rPr>
                <w:rFonts w:hint="eastAsia" w:ascii="仿宋" w:hAnsi="仿宋" w:eastAsia="仿宋" w:cs="仿宋"/>
                <w:color w:val="auto"/>
                <w:kern w:val="0"/>
                <w:sz w:val="20"/>
                <w:szCs w:val="20"/>
                <w:lang w:val="en-US" w:eastAsia="zh-CN" w:bidi="ar"/>
              </w:rPr>
              <w:t>0</w:t>
            </w:r>
            <w:r>
              <w:rPr>
                <w:rFonts w:hint="eastAsia" w:ascii="仿宋" w:hAnsi="仿宋" w:eastAsia="仿宋" w:cs="仿宋"/>
                <w:color w:val="auto"/>
                <w:kern w:val="0"/>
                <w:sz w:val="20"/>
                <w:szCs w:val="20"/>
                <w:lang w:bidi="ar"/>
              </w:rPr>
              <w:t>.</w:t>
            </w:r>
            <w:r>
              <w:rPr>
                <w:rFonts w:hint="eastAsia" w:ascii="仿宋" w:hAnsi="仿宋" w:eastAsia="仿宋" w:cs="仿宋"/>
                <w:color w:val="auto"/>
                <w:kern w:val="0"/>
                <w:sz w:val="20"/>
                <w:szCs w:val="20"/>
                <w:lang w:val="en-US" w:eastAsia="zh-CN" w:bidi="ar"/>
              </w:rPr>
              <w:t>6</w:t>
            </w:r>
          </w:p>
        </w:tc>
      </w:tr>
    </w:tbl>
    <w:p>
      <w:pPr>
        <w:spacing w:line="58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注：1、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Φ0.</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”表示涵闸的座数，“0.</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”表示涵闸的口径（以m计）；</w:t>
      </w:r>
    </w:p>
    <w:p>
      <w:pPr>
        <w:numPr>
          <w:ilvl w:val="0"/>
          <w:numId w:val="3"/>
        </w:numPr>
        <w:spacing w:line="58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主要建设内容及建设工期</w:t>
      </w:r>
    </w:p>
    <w:p>
      <w:pPr>
        <w:spacing w:line="580" w:lineRule="exact"/>
        <w:ind w:left="420" w:left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xml:space="preserve"> 3.1主要建设内容</w:t>
      </w:r>
    </w:p>
    <w:p>
      <w:pPr>
        <w:numPr>
          <w:ilvl w:val="0"/>
          <w:numId w:val="0"/>
        </w:numPr>
        <w:spacing w:line="580" w:lineRule="exact"/>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 xml:space="preserve">    该</w:t>
      </w:r>
      <w:r>
        <w:rPr>
          <w:rFonts w:hint="eastAsia" w:ascii="仿宋" w:hAnsi="仿宋" w:eastAsia="仿宋" w:cs="仿宋"/>
          <w:b w:val="0"/>
          <w:bCs w:val="0"/>
          <w:sz w:val="32"/>
          <w:szCs w:val="32"/>
        </w:rPr>
        <w:t>工程批复与完成的主要建设内容如下:</w:t>
      </w:r>
    </w:p>
    <w:p>
      <w:pPr>
        <w:numPr>
          <w:ilvl w:val="0"/>
          <w:numId w:val="0"/>
        </w:numPr>
        <w:spacing w:line="580" w:lineRule="exact"/>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rPr>
        <w:t>批复主要建设内容：</w:t>
      </w:r>
      <w:r>
        <w:rPr>
          <w:rFonts w:hint="eastAsia" w:ascii="仿宋" w:hAnsi="仿宋" w:eastAsia="仿宋" w:cs="仿宋"/>
          <w:color w:val="000000"/>
          <w:kern w:val="0"/>
          <w:sz w:val="32"/>
          <w:szCs w:val="32"/>
          <w:lang w:bidi="ar"/>
        </w:rPr>
        <w:t>(1)大坝：土方加固长</w:t>
      </w:r>
      <w:r>
        <w:rPr>
          <w:rFonts w:hint="eastAsia" w:ascii="仿宋" w:hAnsi="仿宋" w:eastAsia="仿宋" w:cs="仿宋"/>
          <w:color w:val="000000"/>
          <w:kern w:val="0"/>
          <w:sz w:val="32"/>
          <w:szCs w:val="32"/>
          <w:lang w:val="en-US" w:eastAsia="zh-CN" w:bidi="ar"/>
        </w:rPr>
        <w:t>935</w:t>
      </w:r>
      <w:r>
        <w:rPr>
          <w:rFonts w:hint="eastAsia" w:ascii="仿宋" w:hAnsi="仿宋" w:eastAsia="仿宋" w:cs="仿宋"/>
          <w:color w:val="000000"/>
          <w:kern w:val="0"/>
          <w:sz w:val="32"/>
          <w:szCs w:val="32"/>
          <w:lang w:bidi="ar"/>
        </w:rPr>
        <w:t>m，新建砼护坡</w:t>
      </w:r>
      <w:r>
        <w:rPr>
          <w:rFonts w:hint="eastAsia" w:ascii="仿宋" w:hAnsi="仿宋" w:eastAsia="仿宋" w:cs="仿宋"/>
          <w:color w:val="000000"/>
          <w:kern w:val="0"/>
          <w:sz w:val="32"/>
          <w:szCs w:val="32"/>
          <w:lang w:val="en-US" w:eastAsia="zh-CN" w:bidi="ar"/>
        </w:rPr>
        <w:t>325</w:t>
      </w:r>
      <w:r>
        <w:rPr>
          <w:rFonts w:hint="eastAsia" w:ascii="仿宋" w:hAnsi="仿宋" w:eastAsia="仿宋" w:cs="仿宋"/>
          <w:color w:val="000000"/>
          <w:kern w:val="0"/>
          <w:sz w:val="32"/>
          <w:szCs w:val="32"/>
          <w:lang w:bidi="ar"/>
        </w:rPr>
        <w:t>m；(2)放水涵：拆除重建</w:t>
      </w:r>
      <w:r>
        <w:rPr>
          <w:rFonts w:hint="eastAsia"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bidi="ar"/>
        </w:rPr>
        <w:t>座φ</w:t>
      </w:r>
      <w:r>
        <w:rPr>
          <w:rFonts w:hint="eastAsia" w:ascii="仿宋" w:hAnsi="仿宋" w:eastAsia="仿宋" w:cs="仿宋"/>
          <w:color w:val="000000"/>
          <w:kern w:val="0"/>
          <w:sz w:val="32"/>
          <w:szCs w:val="32"/>
          <w:lang w:val="en-US" w:eastAsia="zh-CN" w:bidi="ar"/>
        </w:rPr>
        <w:t>0.5m管涵，1座0.8</w:t>
      </w:r>
      <w:r>
        <w:rPr>
          <w:rFonts w:hint="eastAsia" w:ascii="仿宋" w:hAnsi="仿宋" w:eastAsia="仿宋" w:cs="仿宋"/>
          <w:color w:val="000000"/>
          <w:kern w:val="0"/>
          <w:sz w:val="32"/>
          <w:szCs w:val="32"/>
          <w:lang w:bidi="ar"/>
        </w:rPr>
        <w:t>m×1.2m箱涵</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bidi="ar"/>
        </w:rPr>
        <w:t>(3)</w:t>
      </w:r>
      <w:r>
        <w:rPr>
          <w:rFonts w:hint="eastAsia" w:ascii="仿宋" w:hAnsi="仿宋" w:eastAsia="仿宋" w:cs="仿宋"/>
          <w:color w:val="000000"/>
          <w:kern w:val="0"/>
          <w:sz w:val="32"/>
          <w:szCs w:val="32"/>
          <w:lang w:val="en-US" w:eastAsia="zh-CN" w:bidi="ar"/>
        </w:rPr>
        <w:t>进水闸：新建</w:t>
      </w:r>
      <w:r>
        <w:rPr>
          <w:rFonts w:hint="eastAsia" w:ascii="仿宋" w:hAnsi="仿宋" w:eastAsia="仿宋" w:cs="仿宋"/>
          <w:color w:val="000000"/>
          <w:kern w:val="0"/>
          <w:sz w:val="32"/>
          <w:szCs w:val="32"/>
          <w:lang w:bidi="ar"/>
        </w:rPr>
        <w:t>1座φ0.</w:t>
      </w:r>
      <w:r>
        <w:rPr>
          <w:rFonts w:hint="eastAsia" w:ascii="仿宋" w:hAnsi="仿宋" w:eastAsia="仿宋" w:cs="仿宋"/>
          <w:color w:val="000000"/>
          <w:kern w:val="0"/>
          <w:sz w:val="32"/>
          <w:szCs w:val="32"/>
          <w:lang w:val="en-US" w:eastAsia="zh-CN" w:bidi="ar"/>
        </w:rPr>
        <w:t>6</w:t>
      </w:r>
      <w:r>
        <w:rPr>
          <w:rFonts w:hint="eastAsia" w:ascii="仿宋" w:hAnsi="仿宋" w:eastAsia="仿宋" w:cs="仿宋"/>
          <w:color w:val="000000"/>
          <w:kern w:val="0"/>
          <w:sz w:val="32"/>
          <w:szCs w:val="32"/>
          <w:lang w:bidi="ar"/>
        </w:rPr>
        <w:t>m</w:t>
      </w:r>
      <w:r>
        <w:rPr>
          <w:rFonts w:hint="eastAsia" w:ascii="仿宋" w:hAnsi="仿宋" w:eastAsia="仿宋" w:cs="仿宋"/>
          <w:color w:val="000000"/>
          <w:kern w:val="0"/>
          <w:sz w:val="32"/>
          <w:szCs w:val="32"/>
          <w:lang w:val="en-US" w:eastAsia="zh-CN" w:bidi="ar"/>
        </w:rPr>
        <w:t>管</w:t>
      </w:r>
      <w:r>
        <w:rPr>
          <w:rFonts w:hint="eastAsia" w:ascii="仿宋" w:hAnsi="仿宋" w:eastAsia="仿宋" w:cs="仿宋"/>
          <w:color w:val="000000"/>
          <w:kern w:val="0"/>
          <w:sz w:val="32"/>
          <w:szCs w:val="32"/>
          <w:lang w:bidi="ar"/>
        </w:rPr>
        <w:t>涵</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道路：坝顶泥结石道路380m。</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完成主要建设内容:</w:t>
      </w:r>
      <w:r>
        <w:rPr>
          <w:rFonts w:hint="eastAsia" w:ascii="仿宋" w:hAnsi="仿宋" w:eastAsia="仿宋" w:cs="仿宋"/>
          <w:color w:val="000000"/>
          <w:kern w:val="0"/>
          <w:sz w:val="32"/>
          <w:szCs w:val="32"/>
          <w:lang w:bidi="ar"/>
        </w:rPr>
        <w:t>(1)大坝：土方加固长</w:t>
      </w:r>
      <w:r>
        <w:rPr>
          <w:rFonts w:hint="eastAsia" w:ascii="仿宋" w:hAnsi="仿宋" w:eastAsia="仿宋" w:cs="仿宋"/>
          <w:color w:val="000000"/>
          <w:kern w:val="0"/>
          <w:sz w:val="32"/>
          <w:szCs w:val="32"/>
          <w:lang w:val="en-US" w:eastAsia="zh-CN" w:bidi="ar"/>
        </w:rPr>
        <w:t>939</w:t>
      </w:r>
      <w:r>
        <w:rPr>
          <w:rFonts w:hint="eastAsia" w:ascii="仿宋" w:hAnsi="仿宋" w:eastAsia="仿宋" w:cs="仿宋"/>
          <w:color w:val="000000"/>
          <w:kern w:val="0"/>
          <w:sz w:val="32"/>
          <w:szCs w:val="32"/>
          <w:lang w:bidi="ar"/>
        </w:rPr>
        <w:t>m，新建砼护坡</w:t>
      </w:r>
      <w:r>
        <w:rPr>
          <w:rFonts w:hint="eastAsia" w:ascii="仿宋" w:hAnsi="仿宋" w:eastAsia="仿宋" w:cs="仿宋"/>
          <w:color w:val="000000"/>
          <w:kern w:val="0"/>
          <w:sz w:val="32"/>
          <w:szCs w:val="32"/>
          <w:lang w:val="en-US" w:eastAsia="zh-CN" w:bidi="ar"/>
        </w:rPr>
        <w:t>551</w:t>
      </w:r>
      <w:r>
        <w:rPr>
          <w:rFonts w:hint="eastAsia" w:ascii="仿宋" w:hAnsi="仿宋" w:eastAsia="仿宋" w:cs="仿宋"/>
          <w:color w:val="000000"/>
          <w:kern w:val="0"/>
          <w:sz w:val="32"/>
          <w:szCs w:val="32"/>
          <w:lang w:bidi="ar"/>
        </w:rPr>
        <w:t>m；(2)放水涵：拆除重建</w:t>
      </w:r>
      <w:r>
        <w:rPr>
          <w:rFonts w:hint="eastAsia"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bidi="ar"/>
        </w:rPr>
        <w:t>座φ</w:t>
      </w:r>
      <w:r>
        <w:rPr>
          <w:rFonts w:hint="eastAsia" w:ascii="仿宋" w:hAnsi="仿宋" w:eastAsia="仿宋" w:cs="仿宋"/>
          <w:color w:val="000000"/>
          <w:kern w:val="0"/>
          <w:sz w:val="32"/>
          <w:szCs w:val="32"/>
          <w:lang w:val="en-US" w:eastAsia="zh-CN" w:bidi="ar"/>
        </w:rPr>
        <w:t>0.5m管涵，1座0.8</w:t>
      </w:r>
      <w:r>
        <w:rPr>
          <w:rFonts w:hint="eastAsia" w:ascii="仿宋" w:hAnsi="仿宋" w:eastAsia="仿宋" w:cs="仿宋"/>
          <w:color w:val="000000"/>
          <w:kern w:val="0"/>
          <w:sz w:val="32"/>
          <w:szCs w:val="32"/>
          <w:lang w:bidi="ar"/>
        </w:rPr>
        <w:t>m×1.2m箱涵</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bidi="ar"/>
        </w:rPr>
        <w:t>(3)</w:t>
      </w:r>
      <w:r>
        <w:rPr>
          <w:rFonts w:hint="eastAsia" w:ascii="仿宋" w:hAnsi="仿宋" w:eastAsia="仿宋" w:cs="仿宋"/>
          <w:color w:val="000000"/>
          <w:kern w:val="0"/>
          <w:sz w:val="32"/>
          <w:szCs w:val="32"/>
          <w:lang w:val="en-US" w:eastAsia="zh-CN" w:bidi="ar"/>
        </w:rPr>
        <w:t>进水闸：新建</w:t>
      </w:r>
      <w:r>
        <w:rPr>
          <w:rFonts w:hint="eastAsia" w:ascii="仿宋" w:hAnsi="仿宋" w:eastAsia="仿宋" w:cs="仿宋"/>
          <w:color w:val="000000"/>
          <w:kern w:val="0"/>
          <w:sz w:val="32"/>
          <w:szCs w:val="32"/>
          <w:lang w:bidi="ar"/>
        </w:rPr>
        <w:t>1座φ0.</w:t>
      </w:r>
      <w:r>
        <w:rPr>
          <w:rFonts w:hint="eastAsia" w:ascii="仿宋" w:hAnsi="仿宋" w:eastAsia="仿宋" w:cs="仿宋"/>
          <w:color w:val="000000"/>
          <w:kern w:val="0"/>
          <w:sz w:val="32"/>
          <w:szCs w:val="32"/>
          <w:lang w:val="en-US" w:eastAsia="zh-CN" w:bidi="ar"/>
        </w:rPr>
        <w:t>6</w:t>
      </w:r>
      <w:r>
        <w:rPr>
          <w:rFonts w:hint="eastAsia" w:ascii="仿宋" w:hAnsi="仿宋" w:eastAsia="仿宋" w:cs="仿宋"/>
          <w:color w:val="000000"/>
          <w:kern w:val="0"/>
          <w:sz w:val="32"/>
          <w:szCs w:val="32"/>
          <w:lang w:bidi="ar"/>
        </w:rPr>
        <w:t>m</w:t>
      </w:r>
      <w:r>
        <w:rPr>
          <w:rFonts w:hint="eastAsia" w:ascii="仿宋" w:hAnsi="仿宋" w:eastAsia="仿宋" w:cs="仿宋"/>
          <w:color w:val="000000"/>
          <w:kern w:val="0"/>
          <w:sz w:val="32"/>
          <w:szCs w:val="32"/>
          <w:lang w:val="en-US" w:eastAsia="zh-CN" w:bidi="ar"/>
        </w:rPr>
        <w:t>管</w:t>
      </w:r>
      <w:r>
        <w:rPr>
          <w:rFonts w:hint="eastAsia" w:ascii="仿宋" w:hAnsi="仿宋" w:eastAsia="仿宋" w:cs="仿宋"/>
          <w:color w:val="000000"/>
          <w:kern w:val="0"/>
          <w:sz w:val="32"/>
          <w:szCs w:val="32"/>
          <w:lang w:bidi="ar"/>
        </w:rPr>
        <w:t>涵</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道路：坝顶泥结石道路345m。</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3.2工程建设工期</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w:t>
      </w:r>
      <w:r>
        <w:rPr>
          <w:rFonts w:hint="eastAsia" w:ascii="仿宋_GB2312" w:hAnsi="仿宋_GB2312" w:eastAsia="仿宋_GB2312" w:cs="仿宋_GB2312"/>
          <w:sz w:val="32"/>
          <w:szCs w:val="32"/>
        </w:rPr>
        <w:t>工程合同工期为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个月。</w:t>
      </w:r>
      <w:r>
        <w:rPr>
          <w:rFonts w:hint="eastAsia" w:ascii="仿宋_GB2312" w:hAnsi="仿宋_GB2312" w:eastAsia="仿宋_GB2312" w:cs="仿宋_GB2312"/>
          <w:sz w:val="32"/>
          <w:szCs w:val="32"/>
          <w:lang w:val="en-US" w:eastAsia="zh-CN"/>
        </w:rPr>
        <w:t>合同工期从2021年9月28日开始至2022年3月28日结束。实际于2021年11月8开工，2022年4月30日完工。</w:t>
      </w:r>
    </w:p>
    <w:p>
      <w:pPr>
        <w:numPr>
          <w:ilvl w:val="0"/>
          <w:numId w:val="3"/>
        </w:numPr>
        <w:spacing w:line="600" w:lineRule="exact"/>
        <w:ind w:firstLine="64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主要投资及投资来源</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工程批复总投资</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210.23</w:t>
      </w:r>
      <w:r>
        <w:rPr>
          <w:rFonts w:hint="eastAsia" w:ascii="仿宋_GB2312" w:hAnsi="仿宋_GB2312" w:eastAsia="仿宋_GB2312" w:cs="仿宋_GB2312"/>
          <w:color w:val="auto"/>
          <w:sz w:val="32"/>
          <w:szCs w:val="32"/>
          <w:highlight w:val="none"/>
        </w:rPr>
        <w:t>万元，其中</w:t>
      </w:r>
      <w:r>
        <w:rPr>
          <w:rFonts w:hint="eastAsia" w:ascii="仿宋_GB2312" w:hAnsi="仿宋_GB2312" w:eastAsia="仿宋_GB2312" w:cs="仿宋_GB2312"/>
          <w:color w:val="auto"/>
          <w:sz w:val="32"/>
          <w:szCs w:val="32"/>
          <w:highlight w:val="none"/>
          <w:lang w:val="en-US" w:eastAsia="zh-CN"/>
        </w:rPr>
        <w:t>中央补助资金133</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val="en-US" w:eastAsia="zh-CN"/>
        </w:rPr>
        <w:t>剩余为县级配套资金。</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批复投资</w:t>
      </w:r>
      <w:r>
        <w:rPr>
          <w:rFonts w:hint="eastAsia" w:ascii="仿宋_GB2312" w:hAnsi="仿宋_GB2312" w:eastAsia="仿宋_GB2312" w:cs="仿宋_GB2312"/>
          <w:sz w:val="32"/>
          <w:szCs w:val="32"/>
          <w:lang w:val="en-US" w:eastAsia="zh-CN"/>
        </w:rPr>
        <w:t>明细</w:t>
      </w:r>
      <w:r>
        <w:rPr>
          <w:rFonts w:hint="eastAsia" w:ascii="仿宋_GB2312" w:hAnsi="仿宋_GB2312" w:eastAsia="仿宋_GB2312" w:cs="仿宋_GB2312"/>
          <w:sz w:val="32"/>
          <w:szCs w:val="32"/>
        </w:rPr>
        <w:t>见下表：</w:t>
      </w:r>
    </w:p>
    <w:p>
      <w:pPr>
        <w:spacing w:line="600" w:lineRule="exact"/>
        <w:jc w:val="center"/>
        <w:rPr>
          <w:rFonts w:hint="eastAsia" w:ascii="宋体" w:hAnsi="宋体" w:eastAsia="宋体" w:cs="宋体"/>
          <w:sz w:val="28"/>
          <w:szCs w:val="28"/>
        </w:rPr>
      </w:pPr>
      <w:r>
        <w:rPr>
          <w:rFonts w:hint="eastAsia" w:ascii="宋体" w:hAnsi="宋体" w:eastAsia="宋体" w:cs="宋体"/>
          <w:sz w:val="28"/>
          <w:szCs w:val="28"/>
          <w:lang w:val="en-US" w:eastAsia="zh-CN"/>
        </w:rPr>
        <w:t>赵圩塘水库</w:t>
      </w:r>
      <w:r>
        <w:rPr>
          <w:rFonts w:hint="eastAsia" w:ascii="宋体" w:hAnsi="宋体" w:eastAsia="宋体" w:cs="宋体"/>
          <w:sz w:val="28"/>
          <w:szCs w:val="28"/>
        </w:rPr>
        <w:t>除险加固工程批复情况统计表</w:t>
      </w:r>
    </w:p>
    <w:tbl>
      <w:tblPr>
        <w:tblStyle w:val="9"/>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228"/>
        <w:gridCol w:w="734"/>
        <w:gridCol w:w="841"/>
        <w:gridCol w:w="894"/>
        <w:gridCol w:w="972"/>
        <w:gridCol w:w="1003"/>
        <w:gridCol w:w="955"/>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272"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水库   名称</w:t>
            </w:r>
          </w:p>
        </w:tc>
        <w:tc>
          <w:tcPr>
            <w:tcW w:w="1228"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建筑工程</w:t>
            </w:r>
          </w:p>
        </w:tc>
        <w:tc>
          <w:tcPr>
            <w:tcW w:w="734"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机电设备</w:t>
            </w:r>
          </w:p>
        </w:tc>
        <w:tc>
          <w:tcPr>
            <w:tcW w:w="841"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金属结构</w:t>
            </w:r>
          </w:p>
        </w:tc>
        <w:tc>
          <w:tcPr>
            <w:tcW w:w="894"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临时工程</w:t>
            </w:r>
          </w:p>
        </w:tc>
        <w:tc>
          <w:tcPr>
            <w:tcW w:w="972"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独立  费用</w:t>
            </w:r>
          </w:p>
        </w:tc>
        <w:tc>
          <w:tcPr>
            <w:tcW w:w="1003"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预备费</w:t>
            </w:r>
          </w:p>
        </w:tc>
        <w:tc>
          <w:tcPr>
            <w:tcW w:w="955"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水保环保投资</w:t>
            </w:r>
          </w:p>
        </w:tc>
        <w:tc>
          <w:tcPr>
            <w:tcW w:w="1007" w:type="dxa"/>
            <w:vAlign w:val="center"/>
          </w:tcPr>
          <w:p>
            <w:pPr>
              <w:spacing w:line="340" w:lineRule="exact"/>
              <w:jc w:val="center"/>
              <w:rPr>
                <w:rFonts w:hint="eastAsia" w:ascii="宋体" w:hAnsi="宋体" w:eastAsia="宋体" w:cs="宋体"/>
                <w:sz w:val="24"/>
              </w:rPr>
            </w:pPr>
            <w:r>
              <w:rPr>
                <w:rFonts w:hint="eastAsia" w:ascii="宋体" w:hAnsi="宋体" w:eastAsia="宋体" w:cs="宋体"/>
                <w:sz w:val="24"/>
              </w:rPr>
              <w:t>总投资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72" w:type="dxa"/>
            <w:vAlign w:val="center"/>
          </w:tcPr>
          <w:p>
            <w:pPr>
              <w:adjustRightInd w:val="0"/>
              <w:snapToGrid w:val="0"/>
              <w:spacing w:line="24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赵圩塘水库</w:t>
            </w:r>
          </w:p>
        </w:tc>
        <w:tc>
          <w:tcPr>
            <w:tcW w:w="1228" w:type="dxa"/>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000000"/>
                <w:kern w:val="0"/>
                <w:sz w:val="20"/>
                <w:szCs w:val="20"/>
                <w:u w:val="none"/>
                <w:lang w:val="en-US" w:eastAsia="zh-CN" w:bidi="ar"/>
              </w:rPr>
              <w:t xml:space="preserve">152.20 </w:t>
            </w:r>
          </w:p>
        </w:tc>
        <w:tc>
          <w:tcPr>
            <w:tcW w:w="734" w:type="dxa"/>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000000"/>
                <w:kern w:val="0"/>
                <w:sz w:val="20"/>
                <w:szCs w:val="20"/>
                <w:u w:val="none"/>
                <w:lang w:val="en-US" w:eastAsia="zh-CN" w:bidi="ar"/>
              </w:rPr>
              <w:t xml:space="preserve">3.85 </w:t>
            </w:r>
          </w:p>
        </w:tc>
        <w:tc>
          <w:tcPr>
            <w:tcW w:w="841" w:type="dxa"/>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000000"/>
                <w:kern w:val="0"/>
                <w:sz w:val="20"/>
                <w:szCs w:val="20"/>
                <w:u w:val="none"/>
                <w:lang w:val="en-US" w:eastAsia="zh-CN" w:bidi="ar"/>
              </w:rPr>
              <w:t xml:space="preserve">8.82 </w:t>
            </w:r>
          </w:p>
        </w:tc>
        <w:tc>
          <w:tcPr>
            <w:tcW w:w="894" w:type="dxa"/>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000000"/>
                <w:kern w:val="0"/>
                <w:sz w:val="20"/>
                <w:szCs w:val="20"/>
                <w:u w:val="none"/>
                <w:lang w:val="en-US" w:eastAsia="zh-CN" w:bidi="ar"/>
              </w:rPr>
              <w:t xml:space="preserve">27.53 </w:t>
            </w:r>
          </w:p>
        </w:tc>
        <w:tc>
          <w:tcPr>
            <w:tcW w:w="972" w:type="dxa"/>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000000"/>
                <w:kern w:val="0"/>
                <w:sz w:val="20"/>
                <w:szCs w:val="20"/>
                <w:u w:val="none"/>
                <w:lang w:val="en-US" w:eastAsia="zh-CN" w:bidi="ar"/>
              </w:rPr>
              <w:t xml:space="preserve">9.62 </w:t>
            </w:r>
          </w:p>
        </w:tc>
        <w:tc>
          <w:tcPr>
            <w:tcW w:w="1003" w:type="dxa"/>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000000"/>
                <w:kern w:val="0"/>
                <w:sz w:val="20"/>
                <w:szCs w:val="20"/>
                <w:u w:val="none"/>
                <w:lang w:val="en-US" w:eastAsia="zh-CN" w:bidi="ar"/>
              </w:rPr>
              <w:t xml:space="preserve">6.20 </w:t>
            </w:r>
          </w:p>
        </w:tc>
        <w:tc>
          <w:tcPr>
            <w:tcW w:w="955" w:type="dxa"/>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000000"/>
                <w:sz w:val="20"/>
                <w:szCs w:val="20"/>
                <w:lang w:val="en-US" w:eastAsia="zh-CN"/>
              </w:rPr>
              <w:t>2.00</w:t>
            </w:r>
          </w:p>
        </w:tc>
        <w:tc>
          <w:tcPr>
            <w:tcW w:w="1007" w:type="dxa"/>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000000"/>
                <w:kern w:val="0"/>
                <w:sz w:val="20"/>
                <w:szCs w:val="20"/>
                <w:u w:val="none"/>
                <w:lang w:val="en-US" w:eastAsia="zh-CN" w:bidi="ar"/>
              </w:rPr>
              <w:t xml:space="preserve">210.23 </w:t>
            </w:r>
          </w:p>
        </w:tc>
      </w:tr>
    </w:tbl>
    <w:p>
      <w:pPr>
        <w:numPr>
          <w:ilvl w:val="0"/>
          <w:numId w:val="4"/>
        </w:numPr>
        <w:spacing w:line="60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工程建设有关单位</w:t>
      </w: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项目法人：</w:t>
      </w:r>
      <w:r>
        <w:rPr>
          <w:rFonts w:hint="eastAsia" w:ascii="仿宋_GB2312" w:hAnsi="仿宋_GB2312" w:eastAsia="仿宋_GB2312" w:cs="仿宋_GB2312"/>
          <w:sz w:val="32"/>
          <w:szCs w:val="32"/>
          <w:highlight w:val="none"/>
          <w:lang w:val="en-US" w:eastAsia="zh-CN"/>
        </w:rPr>
        <w:t>霍邱县水利基本建设工程建设管理局</w:t>
      </w:r>
    </w:p>
    <w:p>
      <w:pPr>
        <w:pStyle w:val="4"/>
        <w:rPr>
          <w:rFonts w:hint="default"/>
          <w:lang w:val="en-US" w:eastAsia="zh-CN"/>
        </w:rPr>
      </w:pPr>
      <w:r>
        <w:rPr>
          <w:rFonts w:hint="eastAsia" w:ascii="仿宋_GB2312" w:hAnsi="仿宋_GB2312" w:eastAsia="仿宋_GB2312" w:cs="仿宋_GB2312"/>
          <w:sz w:val="32"/>
          <w:szCs w:val="32"/>
          <w:highlight w:val="none"/>
          <w:lang w:val="en-US" w:eastAsia="zh-CN"/>
        </w:rPr>
        <w:t xml:space="preserve">    现场管理机构：霍邱县病险小型水库除险加固工程建管处</w:t>
      </w:r>
    </w:p>
    <w:p>
      <w:pPr>
        <w:pStyle w:val="3"/>
        <w:spacing w:line="360" w:lineRule="auto"/>
        <w:ind w:firstLine="640" w:firstLineChars="200"/>
        <w:rPr>
          <w:rFonts w:hint="default" w:ascii="仿宋" w:hAnsi="仿宋" w:eastAsia="仿宋" w:cs="仿宋"/>
          <w:color w:val="auto"/>
          <w:sz w:val="32"/>
          <w:szCs w:val="32"/>
          <w:lang w:val="en-US"/>
        </w:rPr>
      </w:pPr>
      <w:r>
        <w:rPr>
          <w:rFonts w:hint="eastAsia" w:ascii="仿宋" w:hAnsi="仿宋" w:eastAsia="仿宋" w:cs="仿宋"/>
          <w:color w:val="auto"/>
          <w:sz w:val="32"/>
          <w:szCs w:val="32"/>
        </w:rPr>
        <w:t>设计单位：</w:t>
      </w:r>
      <w:r>
        <w:rPr>
          <w:rFonts w:hint="eastAsia" w:ascii="仿宋_GB2312" w:hAnsi="宋体"/>
          <w:color w:val="auto"/>
          <w:sz w:val="32"/>
          <w:szCs w:val="32"/>
          <w:lang w:val="en-US" w:eastAsia="zh-CN"/>
        </w:rPr>
        <w:t>河南省水利勘测</w:t>
      </w:r>
      <w:r>
        <w:rPr>
          <w:rFonts w:hint="eastAsia" w:ascii="仿宋_GB2312" w:hAnsi="宋体"/>
          <w:color w:val="auto"/>
          <w:sz w:val="32"/>
          <w:szCs w:val="32"/>
        </w:rPr>
        <w:t>设计</w:t>
      </w:r>
      <w:r>
        <w:rPr>
          <w:rFonts w:hint="eastAsia" w:ascii="仿宋_GB2312" w:hAnsi="宋体"/>
          <w:color w:val="auto"/>
          <w:sz w:val="32"/>
          <w:szCs w:val="32"/>
          <w:lang w:val="en-US" w:eastAsia="zh-CN"/>
        </w:rPr>
        <w:t>研究有限公司</w:t>
      </w:r>
    </w:p>
    <w:p>
      <w:pPr>
        <w:pStyle w:val="3"/>
        <w:spacing w:line="360" w:lineRule="auto"/>
        <w:ind w:firstLine="640" w:firstLineChars="200"/>
        <w:rPr>
          <w:rFonts w:hint="eastAsia" w:ascii="仿宋" w:hAnsi="仿宋" w:eastAsia="仿宋" w:cs="仿宋"/>
          <w:bCs/>
          <w:color w:val="FF0000"/>
          <w:sz w:val="32"/>
          <w:szCs w:val="32"/>
        </w:rPr>
      </w:pPr>
      <w:r>
        <w:rPr>
          <w:rFonts w:hint="eastAsia" w:ascii="仿宋" w:hAnsi="仿宋" w:eastAsia="仿宋" w:cs="仿宋"/>
          <w:bCs/>
          <w:color w:val="auto"/>
          <w:sz w:val="32"/>
          <w:szCs w:val="32"/>
        </w:rPr>
        <w:t>监理单位：</w:t>
      </w:r>
      <w:r>
        <w:rPr>
          <w:rFonts w:hint="eastAsia" w:ascii="仿宋" w:hAnsi="仿宋" w:eastAsia="仿宋" w:cs="仿宋"/>
          <w:sz w:val="32"/>
          <w:szCs w:val="32"/>
          <w:lang w:val="en-US" w:eastAsia="zh-CN"/>
        </w:rPr>
        <w:t>六安水开工程咨询有限公司</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1"/>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Cs/>
          <w:color w:val="FF0000"/>
          <w:sz w:val="32"/>
          <w:szCs w:val="32"/>
          <w:lang w:val="en-US" w:eastAsia="zh-CN"/>
        </w:rPr>
        <w:t xml:space="preserve">    </w:t>
      </w:r>
      <w:r>
        <w:rPr>
          <w:rFonts w:hint="eastAsia" w:ascii="仿宋" w:hAnsi="仿宋" w:eastAsia="仿宋" w:cs="仿宋"/>
          <w:bCs/>
          <w:color w:val="auto"/>
          <w:sz w:val="32"/>
          <w:szCs w:val="32"/>
        </w:rPr>
        <w:t>施工单位：</w:t>
      </w:r>
      <w:r>
        <w:rPr>
          <w:rFonts w:hint="eastAsia" w:ascii="仿宋" w:hAnsi="仿宋" w:eastAsia="仿宋" w:cs="仿宋"/>
          <w:color w:val="auto"/>
          <w:sz w:val="32"/>
          <w:szCs w:val="32"/>
          <w:lang w:val="en-US" w:eastAsia="zh-CN"/>
        </w:rPr>
        <w:t>安徽林扬建筑工程有限公司</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1"/>
        <w:jc w:val="both"/>
        <w:textAlignment w:val="auto"/>
        <w:outlineLvl w:val="9"/>
        <w:rPr>
          <w:rFonts w:hint="eastAsia" w:ascii="仿宋" w:hAnsi="仿宋" w:eastAsia="仿宋" w:cs="仿宋"/>
          <w:bCs/>
          <w:color w:val="FF0000"/>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（联</w:t>
      </w:r>
      <w:r>
        <w:rPr>
          <w:rFonts w:hint="eastAsia" w:ascii="仿宋" w:hAnsi="仿宋" w:eastAsia="仿宋" w:cs="仿宋"/>
          <w:color w:val="auto"/>
          <w:sz w:val="32"/>
          <w:szCs w:val="32"/>
          <w:lang w:val="en-US" w:eastAsia="zh-CN"/>
        </w:rPr>
        <w:t>合体为无为县水利建筑安装公司）</w:t>
      </w: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运行管理单位：</w:t>
      </w:r>
      <w:r>
        <w:rPr>
          <w:rFonts w:hint="eastAsia" w:ascii="仿宋_GB2312" w:hAnsi="仿宋_GB2312" w:eastAsia="仿宋_GB2312" w:cs="仿宋_GB2312"/>
          <w:sz w:val="32"/>
          <w:szCs w:val="32"/>
          <w:lang w:val="en-US" w:eastAsia="zh-CN"/>
        </w:rPr>
        <w:t>孟集镇</w:t>
      </w:r>
      <w:r>
        <w:rPr>
          <w:rFonts w:hint="eastAsia" w:ascii="仿宋_GB2312" w:hAnsi="仿宋_GB2312" w:eastAsia="仿宋_GB2312" w:cs="仿宋_GB2312"/>
          <w:sz w:val="32"/>
          <w:szCs w:val="32"/>
        </w:rPr>
        <w:t>人民政府</w:t>
      </w: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质量监督单位：霍邱县水利工程质量监督站</w:t>
      </w: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outlineLvl w:val="9"/>
        <w:rPr>
          <w:rFonts w:hint="eastAsia" w:ascii="仿宋" w:hAnsi="仿宋" w:eastAsia="仿宋" w:cs="仿宋"/>
          <w:sz w:val="32"/>
          <w:szCs w:val="32"/>
          <w:highlight w:val="none"/>
          <w:lang w:val="en-US" w:eastAsia="zh-CN"/>
        </w:rPr>
      </w:pPr>
      <w:r>
        <w:rPr>
          <w:rFonts w:hint="eastAsia" w:ascii="仿宋_GB2312" w:hAnsi="仿宋_GB2312" w:eastAsia="仿宋_GB2312" w:cs="仿宋_GB2312"/>
          <w:sz w:val="32"/>
          <w:szCs w:val="32"/>
          <w:highlight w:val="none"/>
          <w:lang w:val="en-US" w:eastAsia="zh-CN"/>
        </w:rPr>
        <w:t>安全监督单位：</w:t>
      </w:r>
      <w:r>
        <w:rPr>
          <w:rFonts w:hint="eastAsia" w:ascii="仿宋" w:hAnsi="仿宋" w:eastAsia="仿宋" w:cs="仿宋"/>
          <w:sz w:val="32"/>
          <w:szCs w:val="32"/>
          <w:highlight w:val="none"/>
          <w:lang w:val="en-US" w:eastAsia="zh-CN"/>
        </w:rPr>
        <w:t>霍邱县水利局水利安全生产监督室</w:t>
      </w:r>
    </w:p>
    <w:p>
      <w:pPr>
        <w:numPr>
          <w:ilvl w:val="0"/>
          <w:numId w:val="4"/>
        </w:numPr>
        <w:spacing w:line="60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工程施工过程</w:t>
      </w:r>
    </w:p>
    <w:p>
      <w:pPr>
        <w:numPr>
          <w:ilvl w:val="0"/>
          <w:numId w:val="5"/>
        </w:numPr>
        <w:spacing w:line="600" w:lineRule="exact"/>
        <w:ind w:firstLine="64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主要工程开工、完工时间</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rPr>
        <w:t>工程于</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日开工，20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日完工。</w:t>
      </w:r>
    </w:p>
    <w:p>
      <w:pPr>
        <w:numPr>
          <w:ilvl w:val="0"/>
          <w:numId w:val="5"/>
        </w:numPr>
        <w:spacing w:line="560" w:lineRule="exact"/>
        <w:ind w:firstLine="642" w:firstLineChars="200"/>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val="en-US" w:eastAsia="zh-CN"/>
        </w:rPr>
        <w:t>重大</w:t>
      </w:r>
      <w:r>
        <w:rPr>
          <w:rFonts w:hint="eastAsia" w:ascii="楷体_GB2312" w:hAnsi="楷体_GB2312" w:eastAsia="楷体_GB2312" w:cs="楷体_GB2312"/>
          <w:b/>
          <w:bCs/>
          <w:color w:val="auto"/>
          <w:sz w:val="32"/>
          <w:szCs w:val="32"/>
        </w:rPr>
        <w:t>设计变更</w:t>
      </w:r>
    </w:p>
    <w:p>
      <w:pPr>
        <w:spacing w:line="56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无。 </w:t>
      </w:r>
    </w:p>
    <w:p>
      <w:pPr>
        <w:spacing w:line="560" w:lineRule="exact"/>
        <w:ind w:firstLine="64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3、重大技术问题及处理情况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numPr>
          <w:ilvl w:val="0"/>
          <w:numId w:val="6"/>
        </w:numPr>
        <w:spacing w:line="56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工程完工情况和完成的主要工程量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该工程项目</w:t>
      </w:r>
      <w:r>
        <w:rPr>
          <w:rFonts w:hint="eastAsia" w:ascii="仿宋_GB2312" w:hAnsi="仿宋_GB2312" w:eastAsia="仿宋_GB2312" w:cs="仿宋_GB2312"/>
          <w:sz w:val="32"/>
          <w:szCs w:val="32"/>
          <w:highlight w:val="none"/>
        </w:rPr>
        <w:t>按设计要求完成，</w:t>
      </w:r>
      <w:r>
        <w:rPr>
          <w:rFonts w:hint="eastAsia" w:ascii="仿宋_GB2312" w:hAnsi="仿宋_GB2312" w:eastAsia="仿宋_GB2312" w:cs="仿宋_GB2312"/>
          <w:sz w:val="32"/>
          <w:szCs w:val="32"/>
        </w:rPr>
        <w:t>完成的主要工程量见下表：</w:t>
      </w:r>
    </w:p>
    <w:p>
      <w:pPr>
        <w:spacing w:line="56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赵圩塘水库</w:t>
      </w:r>
      <w:r>
        <w:rPr>
          <w:rFonts w:hint="eastAsia" w:ascii="宋体" w:hAnsi="宋体" w:eastAsia="宋体" w:cs="宋体"/>
          <w:sz w:val="28"/>
          <w:szCs w:val="28"/>
        </w:rPr>
        <w:t>除险加固工程合同工程量及实际完成工程量</w:t>
      </w:r>
      <w:r>
        <w:rPr>
          <w:rFonts w:hint="eastAsia" w:ascii="宋体" w:hAnsi="宋体" w:eastAsia="宋体" w:cs="宋体"/>
          <w:sz w:val="28"/>
          <w:szCs w:val="28"/>
          <w:lang w:val="en-US" w:eastAsia="zh-CN"/>
        </w:rPr>
        <w:t>对照表</w:t>
      </w:r>
    </w:p>
    <w:tbl>
      <w:tblPr>
        <w:tblStyle w:val="9"/>
        <w:tblW w:w="9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915"/>
        <w:gridCol w:w="855"/>
        <w:gridCol w:w="960"/>
        <w:gridCol w:w="960"/>
        <w:gridCol w:w="914"/>
        <w:gridCol w:w="848"/>
        <w:gridCol w:w="788"/>
        <w:gridCol w:w="915"/>
        <w:gridCol w:w="735"/>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003" w:type="dxa"/>
            <w:vMerge w:val="restar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水库名称</w:t>
            </w:r>
          </w:p>
        </w:tc>
        <w:tc>
          <w:tcPr>
            <w:tcW w:w="1770" w:type="dxa"/>
            <w:gridSpan w:val="2"/>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土方</w:t>
            </w:r>
            <w:r>
              <w:rPr>
                <w:rFonts w:hint="eastAsia" w:ascii="宋体" w:hAnsi="宋体" w:eastAsia="宋体" w:cs="宋体"/>
                <w:sz w:val="21"/>
                <w:szCs w:val="21"/>
                <w:lang w:val="en-US" w:eastAsia="zh-CN"/>
              </w:rPr>
              <w:t>开挖</w:t>
            </w:r>
            <w:r>
              <w:rPr>
                <w:rFonts w:hint="eastAsia" w:ascii="宋体" w:hAnsi="宋体" w:eastAsia="宋体" w:cs="宋体"/>
                <w:sz w:val="21"/>
                <w:szCs w:val="21"/>
              </w:rPr>
              <w:t>(m³)</w:t>
            </w:r>
          </w:p>
        </w:tc>
        <w:tc>
          <w:tcPr>
            <w:tcW w:w="1920" w:type="dxa"/>
            <w:gridSpan w:val="2"/>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土</w:t>
            </w:r>
            <w:r>
              <w:rPr>
                <w:rFonts w:hint="eastAsia" w:ascii="宋体" w:hAnsi="宋体" w:eastAsia="宋体" w:cs="宋体"/>
                <w:sz w:val="21"/>
                <w:szCs w:val="21"/>
              </w:rPr>
              <w:t>方</w:t>
            </w:r>
            <w:r>
              <w:rPr>
                <w:rFonts w:hint="eastAsia" w:ascii="宋体" w:hAnsi="宋体" w:eastAsia="宋体" w:cs="宋体"/>
                <w:sz w:val="21"/>
                <w:szCs w:val="21"/>
                <w:lang w:val="en-US" w:eastAsia="zh-CN"/>
              </w:rPr>
              <w:t>填筑</w:t>
            </w:r>
            <w:r>
              <w:rPr>
                <w:rFonts w:hint="eastAsia" w:ascii="宋体" w:hAnsi="宋体" w:eastAsia="宋体" w:cs="宋体"/>
                <w:sz w:val="21"/>
                <w:szCs w:val="21"/>
              </w:rPr>
              <w:t>(m³)</w:t>
            </w:r>
          </w:p>
        </w:tc>
        <w:tc>
          <w:tcPr>
            <w:tcW w:w="1762" w:type="dxa"/>
            <w:gridSpan w:val="2"/>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石方</w:t>
            </w:r>
            <w:r>
              <w:rPr>
                <w:rFonts w:hint="eastAsia" w:ascii="宋体" w:hAnsi="宋体" w:eastAsia="宋体" w:cs="宋体"/>
                <w:sz w:val="21"/>
                <w:szCs w:val="21"/>
              </w:rPr>
              <w:t>(m³)</w:t>
            </w:r>
          </w:p>
        </w:tc>
        <w:tc>
          <w:tcPr>
            <w:tcW w:w="1703" w:type="dxa"/>
            <w:gridSpan w:val="2"/>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混凝土(m³)</w:t>
            </w:r>
          </w:p>
        </w:tc>
        <w:tc>
          <w:tcPr>
            <w:tcW w:w="1595" w:type="dxa"/>
            <w:gridSpan w:val="2"/>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钢筋(t)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03" w:type="dxa"/>
            <w:vMerge w:val="continue"/>
            <w:vAlign w:val="center"/>
          </w:tcPr>
          <w:p>
            <w:pPr>
              <w:spacing w:line="400" w:lineRule="exact"/>
              <w:jc w:val="center"/>
              <w:rPr>
                <w:rFonts w:hint="eastAsia" w:ascii="宋体" w:hAnsi="宋体" w:eastAsia="宋体" w:cs="宋体"/>
                <w:sz w:val="21"/>
                <w:szCs w:val="21"/>
              </w:rPr>
            </w:pPr>
          </w:p>
        </w:tc>
        <w:tc>
          <w:tcPr>
            <w:tcW w:w="915" w:type="dxa"/>
            <w:vAlign w:val="center"/>
          </w:tcPr>
          <w:p>
            <w:pPr>
              <w:spacing w:line="400" w:lineRule="exact"/>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合同</w:t>
            </w:r>
          </w:p>
        </w:tc>
        <w:tc>
          <w:tcPr>
            <w:tcW w:w="855" w:type="dxa"/>
            <w:vAlign w:val="center"/>
          </w:tcPr>
          <w:p>
            <w:pPr>
              <w:spacing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完成</w:t>
            </w:r>
          </w:p>
        </w:tc>
        <w:tc>
          <w:tcPr>
            <w:tcW w:w="960" w:type="dxa"/>
            <w:vAlign w:val="center"/>
          </w:tcPr>
          <w:p>
            <w:pPr>
              <w:spacing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合同</w:t>
            </w:r>
          </w:p>
        </w:tc>
        <w:tc>
          <w:tcPr>
            <w:tcW w:w="960" w:type="dxa"/>
            <w:vAlign w:val="center"/>
          </w:tcPr>
          <w:p>
            <w:pPr>
              <w:spacing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完成</w:t>
            </w:r>
          </w:p>
        </w:tc>
        <w:tc>
          <w:tcPr>
            <w:tcW w:w="914" w:type="dxa"/>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合同</w:t>
            </w:r>
          </w:p>
        </w:tc>
        <w:tc>
          <w:tcPr>
            <w:tcW w:w="848" w:type="dxa"/>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完成</w:t>
            </w:r>
          </w:p>
        </w:tc>
        <w:tc>
          <w:tcPr>
            <w:tcW w:w="788" w:type="dxa"/>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合同</w:t>
            </w:r>
          </w:p>
        </w:tc>
        <w:tc>
          <w:tcPr>
            <w:tcW w:w="915" w:type="dxa"/>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完成</w:t>
            </w:r>
          </w:p>
        </w:tc>
        <w:tc>
          <w:tcPr>
            <w:tcW w:w="735" w:type="dxa"/>
            <w:vAlign w:val="center"/>
          </w:tcPr>
          <w:p>
            <w:pPr>
              <w:spacing w:line="40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合同</w:t>
            </w:r>
          </w:p>
        </w:tc>
        <w:tc>
          <w:tcPr>
            <w:tcW w:w="860" w:type="dxa"/>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03" w:type="dxa"/>
            <w:vAlign w:val="center"/>
          </w:tcPr>
          <w:p>
            <w:pPr>
              <w:jc w:val="center"/>
              <w:rPr>
                <w:rFonts w:hint="eastAsia" w:ascii="宋体" w:hAnsi="宋体" w:eastAsia="宋体" w:cs="宋体"/>
                <w:sz w:val="21"/>
                <w:szCs w:val="21"/>
              </w:rPr>
            </w:pPr>
            <w:r>
              <w:rPr>
                <w:rFonts w:hint="eastAsia" w:ascii="宋体" w:hAnsi="宋体" w:eastAsia="宋体" w:cs="宋体"/>
                <w:b w:val="0"/>
                <w:bCs w:val="0"/>
                <w:color w:val="auto"/>
                <w:sz w:val="18"/>
                <w:szCs w:val="18"/>
                <w:lang w:val="en-US" w:eastAsia="zh-CN"/>
              </w:rPr>
              <w:t>赵圩塘水库</w:t>
            </w:r>
          </w:p>
        </w:tc>
        <w:tc>
          <w:tcPr>
            <w:tcW w:w="915" w:type="dxa"/>
            <w:vAlign w:val="center"/>
          </w:tcPr>
          <w:p>
            <w:pPr>
              <w:keepNext w:val="0"/>
              <w:keepLines w:val="0"/>
              <w:widowControl/>
              <w:suppressLineNumbers w:val="0"/>
              <w:jc w:val="right"/>
              <w:textAlignment w:val="center"/>
              <w:rPr>
                <w:rFonts w:hint="eastAsia" w:ascii="宋体" w:hAnsi="宋体" w:eastAsia="宋体" w:cs="宋体"/>
                <w:sz w:val="21"/>
                <w:szCs w:val="21"/>
              </w:rPr>
            </w:pPr>
            <w:r>
              <w:rPr>
                <w:rFonts w:hint="eastAsia" w:ascii="仿宋" w:hAnsi="仿宋" w:eastAsia="仿宋" w:cs="仿宋"/>
                <w:i w:val="0"/>
                <w:color w:val="000000"/>
                <w:kern w:val="0"/>
                <w:sz w:val="20"/>
                <w:szCs w:val="20"/>
                <w:u w:val="none"/>
                <w:lang w:val="en-US" w:eastAsia="zh-CN" w:bidi="ar"/>
              </w:rPr>
              <w:t>17114.4</w:t>
            </w:r>
          </w:p>
        </w:tc>
        <w:tc>
          <w:tcPr>
            <w:tcW w:w="855" w:type="dxa"/>
            <w:vAlign w:val="center"/>
          </w:tcPr>
          <w:p>
            <w:pPr>
              <w:keepNext w:val="0"/>
              <w:keepLines w:val="0"/>
              <w:widowControl/>
              <w:suppressLineNumbers w:val="0"/>
              <w:jc w:val="right"/>
              <w:textAlignment w:val="center"/>
              <w:rPr>
                <w:rFonts w:hint="eastAsia" w:ascii="宋体" w:hAnsi="宋体" w:eastAsia="宋体" w:cs="宋体"/>
                <w:sz w:val="21"/>
                <w:szCs w:val="21"/>
              </w:rPr>
            </w:pPr>
            <w:r>
              <w:rPr>
                <w:rFonts w:hint="eastAsia" w:ascii="仿宋" w:hAnsi="仿宋" w:eastAsia="仿宋" w:cs="仿宋"/>
                <w:i w:val="0"/>
                <w:color w:val="000000"/>
                <w:kern w:val="0"/>
                <w:sz w:val="20"/>
                <w:szCs w:val="20"/>
                <w:u w:val="none"/>
                <w:lang w:val="en-US" w:eastAsia="zh-CN" w:bidi="ar"/>
              </w:rPr>
              <w:t>16429.6</w:t>
            </w:r>
          </w:p>
        </w:tc>
        <w:tc>
          <w:tcPr>
            <w:tcW w:w="960" w:type="dxa"/>
            <w:vAlign w:val="center"/>
          </w:tcPr>
          <w:p>
            <w:pPr>
              <w:keepNext w:val="0"/>
              <w:keepLines w:val="0"/>
              <w:widowControl/>
              <w:suppressLineNumbers w:val="0"/>
              <w:jc w:val="right"/>
              <w:textAlignment w:val="center"/>
              <w:rPr>
                <w:rFonts w:hint="eastAsia" w:ascii="宋体" w:hAnsi="宋体" w:eastAsia="宋体" w:cs="宋体"/>
                <w:sz w:val="21"/>
                <w:szCs w:val="21"/>
              </w:rPr>
            </w:pPr>
            <w:r>
              <w:rPr>
                <w:rFonts w:hint="eastAsia" w:ascii="仿宋" w:hAnsi="仿宋" w:eastAsia="仿宋" w:cs="仿宋"/>
                <w:i w:val="0"/>
                <w:color w:val="000000"/>
                <w:kern w:val="0"/>
                <w:sz w:val="20"/>
                <w:szCs w:val="20"/>
                <w:u w:val="none"/>
                <w:lang w:val="en-US" w:eastAsia="zh-CN" w:bidi="ar"/>
              </w:rPr>
              <w:t>25671.6</w:t>
            </w:r>
          </w:p>
        </w:tc>
        <w:tc>
          <w:tcPr>
            <w:tcW w:w="960" w:type="dxa"/>
            <w:vAlign w:val="center"/>
          </w:tcPr>
          <w:p>
            <w:pPr>
              <w:keepNext w:val="0"/>
              <w:keepLines w:val="0"/>
              <w:widowControl/>
              <w:suppressLineNumbers w:val="0"/>
              <w:jc w:val="right"/>
              <w:textAlignment w:val="center"/>
              <w:rPr>
                <w:rFonts w:hint="eastAsia" w:ascii="宋体" w:hAnsi="宋体" w:eastAsia="宋体" w:cs="宋体"/>
                <w:sz w:val="21"/>
                <w:szCs w:val="21"/>
              </w:rPr>
            </w:pPr>
            <w:r>
              <w:rPr>
                <w:rFonts w:hint="eastAsia" w:ascii="仿宋" w:hAnsi="仿宋" w:eastAsia="仿宋" w:cs="仿宋"/>
                <w:i w:val="0"/>
                <w:color w:val="000000"/>
                <w:kern w:val="0"/>
                <w:sz w:val="20"/>
                <w:szCs w:val="20"/>
                <w:u w:val="none"/>
                <w:lang w:val="en-US" w:eastAsia="zh-CN" w:bidi="ar"/>
              </w:rPr>
              <w:t>24644.4</w:t>
            </w:r>
          </w:p>
        </w:tc>
        <w:tc>
          <w:tcPr>
            <w:tcW w:w="91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18"/>
                <w:szCs w:val="18"/>
                <w:u w:val="none"/>
                <w:lang w:val="en-US" w:eastAsia="zh-CN" w:bidi="ar"/>
              </w:rPr>
              <w:t xml:space="preserve">446.26 </w:t>
            </w:r>
          </w:p>
        </w:tc>
        <w:tc>
          <w:tcPr>
            <w:tcW w:w="848"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18"/>
                <w:szCs w:val="18"/>
                <w:u w:val="none"/>
                <w:lang w:val="en-US" w:eastAsia="zh-CN" w:bidi="ar"/>
              </w:rPr>
              <w:t xml:space="preserve">436.76 </w:t>
            </w:r>
          </w:p>
        </w:tc>
        <w:tc>
          <w:tcPr>
            <w:tcW w:w="788"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18"/>
                <w:szCs w:val="18"/>
                <w:u w:val="none"/>
                <w:lang w:val="en-US" w:eastAsia="zh-CN" w:bidi="ar"/>
              </w:rPr>
              <w:t xml:space="preserve">609.78 </w:t>
            </w:r>
          </w:p>
        </w:tc>
        <w:tc>
          <w:tcPr>
            <w:tcW w:w="91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18"/>
                <w:szCs w:val="18"/>
                <w:u w:val="none"/>
                <w:lang w:val="en-US" w:eastAsia="zh-CN" w:bidi="ar"/>
              </w:rPr>
              <w:t xml:space="preserve">585.39 </w:t>
            </w:r>
          </w:p>
        </w:tc>
        <w:tc>
          <w:tcPr>
            <w:tcW w:w="735" w:type="dxa"/>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i w:val="0"/>
                <w:iCs w:val="0"/>
                <w:color w:val="000000"/>
                <w:kern w:val="0"/>
                <w:sz w:val="18"/>
                <w:szCs w:val="18"/>
                <w:u w:val="none"/>
                <w:lang w:val="en-US" w:eastAsia="zh-CN" w:bidi="ar"/>
              </w:rPr>
              <w:t xml:space="preserve">4.45 </w:t>
            </w:r>
          </w:p>
        </w:tc>
        <w:tc>
          <w:tcPr>
            <w:tcW w:w="860" w:type="dxa"/>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i w:val="0"/>
                <w:iCs w:val="0"/>
                <w:color w:val="000000"/>
                <w:kern w:val="0"/>
                <w:sz w:val="18"/>
                <w:szCs w:val="18"/>
                <w:u w:val="none"/>
                <w:lang w:val="en-US" w:eastAsia="zh-CN" w:bidi="ar"/>
              </w:rPr>
              <w:t xml:space="preserve">4.27 </w:t>
            </w:r>
          </w:p>
        </w:tc>
      </w:tr>
    </w:tbl>
    <w:p>
      <w:pPr>
        <w:numPr>
          <w:ilvl w:val="0"/>
          <w:numId w:val="6"/>
        </w:numPr>
        <w:spacing w:line="60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征地补偿及移民安置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无</w:t>
      </w:r>
      <w:r>
        <w:rPr>
          <w:rFonts w:hint="eastAsia" w:ascii="仿宋_GB2312" w:hAnsi="仿宋_GB2312" w:eastAsia="仿宋_GB2312" w:cs="仿宋_GB2312"/>
          <w:color w:val="auto"/>
          <w:sz w:val="32"/>
          <w:szCs w:val="32"/>
          <w:highlight w:val="none"/>
        </w:rPr>
        <w:t>。</w:t>
      </w:r>
    </w:p>
    <w:p>
      <w:pPr>
        <w:pStyle w:val="11"/>
        <w:spacing w:beforeLines="50" w:line="500" w:lineRule="exact"/>
        <w:ind w:left="420" w:firstLine="160" w:firstLineChars="50"/>
        <w:outlineLvl w:val="1"/>
        <w:rPr>
          <w:b/>
          <w:sz w:val="32"/>
          <w:szCs w:val="32"/>
        </w:rPr>
      </w:pPr>
      <w:bookmarkStart w:id="0" w:name="_Toc397010980"/>
      <w:r>
        <w:rPr>
          <w:b/>
          <w:sz w:val="32"/>
          <w:szCs w:val="32"/>
        </w:rPr>
        <w:t>（八）水土保持设施</w:t>
      </w:r>
      <w:bookmarkEnd w:id="0"/>
    </w:p>
    <w:p>
      <w:pPr>
        <w:spacing w:line="6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建设单位在工程建设期间防护、拦渣、绿化等措施运行效果良好，施工期间未造成水土流失。 </w:t>
      </w:r>
    </w:p>
    <w:p>
      <w:pPr>
        <w:spacing w:beforeLines="50" w:line="500" w:lineRule="exact"/>
        <w:ind w:firstLine="642" w:firstLineChars="200"/>
        <w:outlineLvl w:val="1"/>
        <w:rPr>
          <w:b/>
          <w:sz w:val="32"/>
          <w:szCs w:val="32"/>
        </w:rPr>
      </w:pPr>
      <w:bookmarkStart w:id="1" w:name="_Toc397010981"/>
      <w:r>
        <w:rPr>
          <w:b/>
          <w:sz w:val="32"/>
          <w:szCs w:val="32"/>
        </w:rPr>
        <w:t>（九）环境保护工程</w:t>
      </w:r>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工程施工期间对生产废水、生活污水进行了有效处理，并采取了防尘和降噪措施。对废渣、生活垃圾等固体废弃物进行了妥善处理。</w:t>
      </w:r>
    </w:p>
    <w:p>
      <w:pPr>
        <w:numPr>
          <w:ilvl w:val="0"/>
          <w:numId w:val="7"/>
        </w:num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工程验收及鉴定情况</w:t>
      </w:r>
    </w:p>
    <w:p>
      <w:pPr>
        <w:numPr>
          <w:ilvl w:val="0"/>
          <w:numId w:val="8"/>
        </w:numPr>
        <w:spacing w:line="600" w:lineRule="exact"/>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单位工程验收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lang w:val="en-US" w:eastAsia="zh-CN"/>
        </w:rPr>
        <w:t xml:space="preserve"> 2022年6月22日，霍邱县水利基本建设工程建设管理局组织</w:t>
      </w:r>
      <w:r>
        <w:rPr>
          <w:rFonts w:hint="eastAsia" w:ascii="仿宋_GB2312" w:hAnsi="仿宋_GB2312" w:eastAsia="仿宋_GB2312" w:cs="仿宋_GB2312"/>
          <w:color w:val="auto"/>
          <w:sz w:val="32"/>
          <w:szCs w:val="32"/>
        </w:rPr>
        <w:t>召开了单位工程验收会议，会议成立</w:t>
      </w:r>
      <w:r>
        <w:rPr>
          <w:rFonts w:hint="eastAsia" w:ascii="仿宋_GB2312" w:hAnsi="仿宋_GB2312" w:eastAsia="仿宋_GB2312" w:cs="仿宋_GB2312"/>
          <w:sz w:val="32"/>
          <w:szCs w:val="32"/>
        </w:rPr>
        <w:t>了单位工程验收工作组，验收工作组通过查看现场、查阅资料和听取参</w:t>
      </w:r>
      <w:r>
        <w:rPr>
          <w:rFonts w:hint="eastAsia" w:ascii="仿宋_GB2312" w:hAnsi="仿宋_GB2312" w:eastAsia="仿宋_GB2312" w:cs="仿宋_GB2312"/>
          <w:sz w:val="32"/>
          <w:szCs w:val="32"/>
          <w:lang w:val="en-US" w:eastAsia="zh-CN"/>
        </w:rPr>
        <w:t>建</w:t>
      </w:r>
      <w:r>
        <w:rPr>
          <w:rFonts w:hint="eastAsia" w:ascii="仿宋_GB2312" w:hAnsi="仿宋_GB2312" w:eastAsia="仿宋_GB2312" w:cs="仿宋_GB2312"/>
          <w:sz w:val="32"/>
          <w:szCs w:val="32"/>
        </w:rPr>
        <w:t>单位汇报，经过充分讨论，</w:t>
      </w:r>
      <w:r>
        <w:rPr>
          <w:rFonts w:hint="eastAsia" w:ascii="仿宋_GB2312" w:hAnsi="仿宋_GB2312" w:eastAsia="仿宋_GB2312" w:cs="仿宋_GB2312"/>
          <w:sz w:val="32"/>
          <w:szCs w:val="32"/>
          <w:highlight w:val="none"/>
        </w:rPr>
        <w:t>认为</w:t>
      </w:r>
      <w:r>
        <w:rPr>
          <w:rFonts w:hint="eastAsia" w:ascii="仿宋_GB2312" w:hAnsi="仿宋_GB2312" w:eastAsia="仿宋_GB2312" w:cs="仿宋_GB2312"/>
          <w:sz w:val="32"/>
          <w:szCs w:val="32"/>
          <w:highlight w:val="none"/>
          <w:lang w:val="en-US" w:eastAsia="zh-CN"/>
        </w:rPr>
        <w:t>赵圩塘水库</w:t>
      </w:r>
      <w:r>
        <w:rPr>
          <w:rFonts w:hint="eastAsia" w:ascii="仿宋_GB2312" w:hAnsi="仿宋_GB2312" w:eastAsia="仿宋_GB2312" w:cs="仿宋_GB2312"/>
          <w:sz w:val="32"/>
          <w:szCs w:val="32"/>
        </w:rPr>
        <w:t>已按批复内容完成，工程质量合格，工程资料基本齐全，同意通过单位工程验收。</w:t>
      </w:r>
    </w:p>
    <w:p>
      <w:pPr>
        <w:numPr>
          <w:ilvl w:val="0"/>
          <w:numId w:val="8"/>
        </w:numPr>
        <w:spacing w:line="600" w:lineRule="exact"/>
        <w:ind w:left="0" w:leftChars="0" w:firstLine="642"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阶段验收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2022年6月10日，</w:t>
      </w:r>
      <w:r>
        <w:rPr>
          <w:rFonts w:hint="eastAsia" w:ascii="仿宋" w:hAnsi="仿宋" w:eastAsia="仿宋" w:cs="仿宋"/>
          <w:sz w:val="32"/>
          <w:szCs w:val="32"/>
          <w:lang w:val="en-US" w:eastAsia="zh-CN"/>
        </w:rPr>
        <w:t>霍邱县水利局主持召开了赵圩塘水库除险加固工程下闸蓄水阶段验收</w:t>
      </w:r>
      <w:r>
        <w:rPr>
          <w:rFonts w:hint="eastAsia" w:ascii="仿宋" w:hAnsi="仿宋" w:eastAsia="仿宋" w:cs="仿宋"/>
          <w:sz w:val="32"/>
          <w:szCs w:val="32"/>
          <w:highlight w:val="none"/>
          <w:lang w:val="en-US" w:eastAsia="zh-CN"/>
        </w:rPr>
        <w:t>会议，验收委员会认为赵圩塘水库具备下闸蓄水验收条件，同意通过下闸蓄水阶段验收。</w:t>
      </w:r>
    </w:p>
    <w:p>
      <w:pPr>
        <w:numPr>
          <w:ilvl w:val="0"/>
          <w:numId w:val="0"/>
        </w:numPr>
        <w:spacing w:line="600" w:lineRule="exact"/>
        <w:ind w:firstLine="642" w:firstLineChars="200"/>
        <w:rPr>
          <w:rFonts w:asciiTheme="minorEastAsia" w:hAnsiTheme="minorEastAsia" w:cstheme="minorEastAsia"/>
          <w:b/>
          <w:bCs/>
          <w:sz w:val="32"/>
          <w:szCs w:val="32"/>
          <w:lang w:val="en-US"/>
        </w:rPr>
      </w:pPr>
      <w:r>
        <w:rPr>
          <w:rFonts w:hint="eastAsia" w:asciiTheme="minorEastAsia" w:hAnsiTheme="minorEastAsia" w:cstheme="minorEastAsia"/>
          <w:b/>
          <w:bCs/>
          <w:sz w:val="32"/>
          <w:szCs w:val="32"/>
          <w:lang w:eastAsia="zh-CN"/>
        </w:rPr>
        <w:t>（</w:t>
      </w:r>
      <w:r>
        <w:rPr>
          <w:rFonts w:hint="eastAsia" w:asciiTheme="minorEastAsia" w:hAnsiTheme="minorEastAsia" w:cstheme="minorEastAsia"/>
          <w:b/>
          <w:bCs/>
          <w:sz w:val="32"/>
          <w:szCs w:val="32"/>
          <w:lang w:val="en-US" w:eastAsia="zh-CN"/>
        </w:rPr>
        <w:t>三</w:t>
      </w:r>
      <w:r>
        <w:rPr>
          <w:rFonts w:hint="eastAsia" w:asciiTheme="minorEastAsia" w:hAnsiTheme="minorEastAsia" w:cstheme="minorEastAsia"/>
          <w:b/>
          <w:bCs/>
          <w:sz w:val="32"/>
          <w:szCs w:val="32"/>
          <w:lang w:eastAsia="zh-CN"/>
        </w:rPr>
        <w:t>）</w:t>
      </w:r>
      <w:r>
        <w:rPr>
          <w:rFonts w:hint="eastAsia" w:asciiTheme="minorEastAsia" w:hAnsiTheme="minorEastAsia" w:cstheme="minorEastAsia"/>
          <w:b/>
          <w:bCs/>
          <w:sz w:val="32"/>
          <w:szCs w:val="32"/>
          <w:lang w:val="en-US" w:eastAsia="zh-CN"/>
        </w:rPr>
        <w:t>专项验收</w:t>
      </w:r>
    </w:p>
    <w:p>
      <w:p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2022年11月24日，六安市水利局</w:t>
      </w:r>
      <w:r>
        <w:rPr>
          <w:rFonts w:hint="eastAsia" w:ascii="仿宋" w:hAnsi="仿宋" w:eastAsia="仿宋" w:cs="仿宋"/>
          <w:b w:val="0"/>
          <w:bCs w:val="0"/>
          <w:color w:val="auto"/>
          <w:sz w:val="32"/>
          <w:szCs w:val="32"/>
          <w:lang w:val="en-US" w:eastAsia="zh-CN"/>
        </w:rPr>
        <w:t>主持</w:t>
      </w:r>
      <w:r>
        <w:rPr>
          <w:rFonts w:hint="eastAsia" w:ascii="仿宋_GB2312" w:hAnsi="仿宋_GB2312" w:eastAsia="仿宋_GB2312" w:cs="仿宋_GB2312"/>
          <w:color w:val="auto"/>
          <w:sz w:val="32"/>
          <w:szCs w:val="32"/>
          <w:lang w:val="en-US" w:eastAsia="zh-CN"/>
        </w:rPr>
        <w:t>召开了</w:t>
      </w:r>
      <w:r>
        <w:rPr>
          <w:rFonts w:hint="eastAsia" w:ascii="仿宋" w:hAnsi="仿宋" w:eastAsia="仿宋" w:cs="仿宋"/>
          <w:sz w:val="32"/>
          <w:szCs w:val="32"/>
          <w:lang w:val="en-US" w:eastAsia="zh-CN"/>
        </w:rPr>
        <w:t>霍邱县2021年度赵圩塘水库除险加固工程</w:t>
      </w:r>
      <w:r>
        <w:rPr>
          <w:rFonts w:hint="eastAsia" w:ascii="仿宋_GB2312" w:hAnsi="仿宋_GB2312" w:eastAsia="仿宋_GB2312" w:cs="仿宋_GB2312"/>
          <w:color w:val="auto"/>
          <w:sz w:val="32"/>
          <w:szCs w:val="32"/>
        </w:rPr>
        <w:t>档案</w:t>
      </w:r>
      <w:r>
        <w:rPr>
          <w:rFonts w:hint="eastAsia" w:ascii="仿宋_GB2312" w:hAnsi="仿宋_GB2312" w:eastAsia="仿宋_GB2312" w:cs="仿宋_GB2312"/>
          <w:color w:val="auto"/>
          <w:sz w:val="32"/>
          <w:szCs w:val="32"/>
          <w:lang w:val="en-US" w:eastAsia="zh-CN"/>
        </w:rPr>
        <w:t>专项验</w:t>
      </w:r>
      <w:r>
        <w:rPr>
          <w:rFonts w:hint="eastAsia" w:ascii="仿宋_GB2312" w:hAnsi="仿宋_GB2312" w:eastAsia="仿宋_GB2312" w:cs="仿宋_GB2312"/>
          <w:color w:val="auto"/>
          <w:sz w:val="32"/>
          <w:szCs w:val="32"/>
          <w:highlight w:val="none"/>
          <w:lang w:val="en-US" w:eastAsia="zh-CN"/>
        </w:rPr>
        <w:t>收会议</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lang w:val="en-US" w:eastAsia="zh-CN"/>
        </w:rPr>
        <w:t>验收工作</w:t>
      </w:r>
      <w:r>
        <w:rPr>
          <w:rFonts w:hint="eastAsia" w:ascii="仿宋_GB2312" w:hAnsi="仿宋_GB2312" w:eastAsia="仿宋_GB2312" w:cs="仿宋_GB2312"/>
          <w:color w:val="auto"/>
          <w:sz w:val="32"/>
          <w:szCs w:val="32"/>
          <w:highlight w:val="none"/>
          <w:lang w:val="en-US" w:eastAsia="zh-CN"/>
        </w:rPr>
        <w:t>组</w:t>
      </w:r>
      <w:r>
        <w:rPr>
          <w:rFonts w:hint="eastAsia" w:ascii="仿宋" w:hAnsi="仿宋" w:eastAsia="仿宋" w:cs="仿宋"/>
          <w:sz w:val="32"/>
          <w:szCs w:val="32"/>
          <w:highlight w:val="none"/>
          <w:lang w:val="en-US" w:eastAsia="zh-CN"/>
        </w:rPr>
        <w:t>认为赵圩塘水库除险加固工程文件材料收集基本齐全，并已整理归档，同意该工程档案</w:t>
      </w:r>
      <w:r>
        <w:rPr>
          <w:rFonts w:hint="eastAsia" w:ascii="仿宋_GB2312" w:hAnsi="仿宋_GB2312" w:eastAsia="仿宋_GB2312" w:cs="仿宋_GB2312"/>
          <w:color w:val="auto"/>
          <w:sz w:val="32"/>
          <w:szCs w:val="32"/>
          <w:highlight w:val="none"/>
          <w:lang w:val="en-US" w:eastAsia="zh-CN"/>
        </w:rPr>
        <w:t>通过专项验收。</w:t>
      </w:r>
    </w:p>
    <w:p>
      <w:pPr>
        <w:rPr>
          <w:rFonts w:ascii="黑体" w:hAnsi="黑体" w:eastAsia="黑体" w:cs="黑体"/>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sz w:val="32"/>
          <w:szCs w:val="32"/>
        </w:rPr>
        <w:t>三、历次验收及相关鉴定提出的主要问题的处理情况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rPr>
        <w:t>四、工程质量</w:t>
      </w:r>
      <w:r>
        <w:rPr>
          <w:rFonts w:hint="eastAsia" w:ascii="黑体" w:hAnsi="黑体" w:eastAsia="黑体" w:cs="黑体"/>
          <w:sz w:val="32"/>
          <w:szCs w:val="32"/>
          <w:lang w:val="en-US" w:eastAsia="zh-CN"/>
        </w:rPr>
        <w:t>与安全</w:t>
      </w:r>
    </w:p>
    <w:p>
      <w:pPr>
        <w:numPr>
          <w:ilvl w:val="0"/>
          <w:numId w:val="9"/>
        </w:numPr>
        <w:ind w:left="-13" w:leftChars="0" w:firstLine="643" w:firstLineChars="0"/>
        <w:rPr>
          <w:rFonts w:asciiTheme="minorEastAsia" w:hAnsiTheme="minorEastAsia" w:cstheme="minorEastAsia"/>
          <w:b/>
          <w:bCs/>
          <w:sz w:val="32"/>
          <w:szCs w:val="32"/>
        </w:rPr>
      </w:pPr>
      <w:r>
        <w:rPr>
          <w:rFonts w:hint="eastAsia" w:asciiTheme="minorEastAsia" w:hAnsiTheme="minorEastAsia" w:cstheme="minorEastAsia"/>
          <w:b/>
          <w:bCs/>
          <w:sz w:val="32"/>
          <w:szCs w:val="32"/>
          <w:lang w:val="en-US" w:eastAsia="zh-CN"/>
        </w:rPr>
        <w:t>工程质量监督</w:t>
      </w:r>
    </w:p>
    <w:p>
      <w:pPr>
        <w:numPr>
          <w:ilvl w:val="0"/>
          <w:numId w:val="0"/>
        </w:numPr>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lang w:val="en-US" w:eastAsia="zh-CN"/>
        </w:rPr>
        <w:t>1.</w:t>
      </w:r>
      <w:r>
        <w:rPr>
          <w:rFonts w:hint="eastAsia" w:asciiTheme="minorEastAsia" w:hAnsiTheme="minorEastAsia" w:cstheme="minorEastAsia"/>
          <w:b/>
          <w:bCs/>
          <w:sz w:val="32"/>
          <w:szCs w:val="32"/>
        </w:rPr>
        <w:t>工程质量监督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霍邱县水利工程质量监督站负责对</w:t>
      </w:r>
      <w:r>
        <w:rPr>
          <w:rFonts w:hint="eastAsia" w:ascii="仿宋_GB2312" w:hAnsi="仿宋_GB2312" w:eastAsia="仿宋_GB2312" w:cs="仿宋_GB2312"/>
          <w:sz w:val="32"/>
          <w:szCs w:val="32"/>
          <w:lang w:val="en-US" w:eastAsia="zh-CN"/>
        </w:rPr>
        <w:t>该</w:t>
      </w:r>
      <w:r>
        <w:rPr>
          <w:rFonts w:hint="eastAsia" w:ascii="仿宋_GB2312" w:hAnsi="仿宋_GB2312" w:eastAsia="仿宋_GB2312" w:cs="仿宋_GB2312"/>
          <w:sz w:val="32"/>
          <w:szCs w:val="32"/>
        </w:rPr>
        <w:t>工程进行质量监督。工程建设期间，监督人员积极对建设、监理和施工单位的质量管理工作进行动态监管，并参加</w:t>
      </w:r>
      <w:r>
        <w:rPr>
          <w:rFonts w:hint="eastAsia" w:ascii="仿宋_GB2312" w:hAnsi="仿宋_GB2312" w:eastAsia="仿宋_GB2312" w:cs="仿宋_GB2312"/>
          <w:sz w:val="32"/>
          <w:szCs w:val="32"/>
          <w:lang w:val="en-US" w:eastAsia="zh-CN"/>
        </w:rPr>
        <w:t>重要</w:t>
      </w:r>
      <w:r>
        <w:rPr>
          <w:rFonts w:hint="eastAsia" w:ascii="仿宋_GB2312" w:hAnsi="仿宋_GB2312" w:eastAsia="仿宋_GB2312" w:cs="仿宋_GB2312"/>
          <w:sz w:val="32"/>
          <w:szCs w:val="32"/>
        </w:rPr>
        <w:t>隐蔽工程及单位工程验收，督促</w:t>
      </w:r>
      <w:r>
        <w:rPr>
          <w:rFonts w:hint="eastAsia" w:ascii="仿宋_GB2312" w:hAnsi="仿宋_GB2312" w:eastAsia="仿宋_GB2312" w:cs="仿宋_GB2312"/>
          <w:sz w:val="32"/>
          <w:szCs w:val="32"/>
          <w:lang w:val="en-US" w:eastAsia="zh-CN"/>
        </w:rPr>
        <w:t>参建</w:t>
      </w:r>
      <w:r>
        <w:rPr>
          <w:rFonts w:hint="eastAsia" w:ascii="仿宋_GB2312" w:hAnsi="仿宋_GB2312" w:eastAsia="仿宋_GB2312" w:cs="仿宋_GB2312"/>
          <w:sz w:val="32"/>
          <w:szCs w:val="32"/>
        </w:rPr>
        <w:t>单位严格按照规范和设计标准开展质量检查和评定工作。</w:t>
      </w:r>
    </w:p>
    <w:p>
      <w:pPr>
        <w:ind w:firstLine="642"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lang w:val="en-US" w:eastAsia="zh-CN"/>
        </w:rPr>
        <w:t>2.</w:t>
      </w:r>
      <w:r>
        <w:rPr>
          <w:rFonts w:hint="eastAsia" w:asciiTheme="minorEastAsia" w:hAnsiTheme="minorEastAsia" w:cstheme="minorEastAsia"/>
          <w:b/>
          <w:bCs/>
          <w:sz w:val="32"/>
          <w:szCs w:val="32"/>
        </w:rPr>
        <w:t>工程项目划分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根据工程批复及施工设计图纸，依据相关规范，</w:t>
      </w:r>
      <w:r>
        <w:rPr>
          <w:rFonts w:hint="eastAsia" w:ascii="仿宋_GB2312" w:hAnsi="仿宋_GB2312" w:eastAsia="仿宋_GB2312" w:cs="仿宋_GB2312"/>
          <w:color w:val="auto"/>
          <w:sz w:val="32"/>
          <w:szCs w:val="32"/>
          <w:highlight w:val="none"/>
          <w:lang w:val="en-US" w:eastAsia="zh-CN"/>
        </w:rPr>
        <w:t>并报霍邱县水利工程质量监督站确认，</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z w:val="32"/>
          <w:szCs w:val="32"/>
        </w:rPr>
        <w:t>除险加固工程划分</w:t>
      </w:r>
      <w:r>
        <w:rPr>
          <w:rFonts w:hint="eastAsia" w:ascii="仿宋_GB2312" w:hAnsi="仿宋_GB2312" w:eastAsia="仿宋_GB2312" w:cs="仿宋_GB2312"/>
          <w:sz w:val="32"/>
          <w:szCs w:val="32"/>
          <w:lang w:val="en-US" w:eastAsia="zh-CN"/>
        </w:rPr>
        <w:t>1个单位工程，4</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分部</w:t>
      </w:r>
      <w:r>
        <w:rPr>
          <w:rFonts w:hint="eastAsia" w:ascii="仿宋_GB2312" w:hAnsi="仿宋_GB2312" w:eastAsia="仿宋_GB2312" w:cs="仿宋_GB2312"/>
          <w:sz w:val="32"/>
          <w:szCs w:val="32"/>
          <w:highlight w:val="none"/>
        </w:rPr>
        <w:t>工程，</w:t>
      </w:r>
      <w:r>
        <w:rPr>
          <w:rFonts w:hint="eastAsia" w:ascii="仿宋_GB2312" w:hAnsi="仿宋_GB2312" w:eastAsia="仿宋_GB2312" w:cs="仿宋_GB2312"/>
          <w:sz w:val="32"/>
          <w:szCs w:val="32"/>
          <w:highlight w:val="none"/>
          <w:lang w:val="en-US" w:eastAsia="zh-CN"/>
        </w:rPr>
        <w:t>16</w:t>
      </w:r>
      <w:r>
        <w:rPr>
          <w:rFonts w:hint="eastAsia" w:ascii="仿宋_GB2312" w:hAnsi="仿宋_GB2312" w:eastAsia="仿宋_GB2312" w:cs="仿宋_GB2312"/>
          <w:sz w:val="32"/>
          <w:szCs w:val="32"/>
          <w:highlight w:val="none"/>
        </w:rPr>
        <w:t>个单元</w:t>
      </w:r>
      <w:r>
        <w:rPr>
          <w:rFonts w:hint="eastAsia" w:ascii="仿宋_GB2312" w:hAnsi="仿宋_GB2312" w:eastAsia="仿宋_GB2312" w:cs="仿宋_GB2312"/>
          <w:sz w:val="32"/>
          <w:szCs w:val="32"/>
        </w:rPr>
        <w:t>工程。</w:t>
      </w:r>
    </w:p>
    <w:p>
      <w:pPr>
        <w:ind w:firstLine="642" w:firstLineChars="200"/>
        <w:rPr>
          <w:rFonts w:ascii="仿宋_GB2312" w:hAnsi="仿宋_GB2312" w:eastAsia="仿宋_GB2312" w:cs="仿宋_GB2312"/>
          <w:b/>
          <w:bCs/>
          <w:sz w:val="32"/>
          <w:szCs w:val="32"/>
        </w:rPr>
      </w:pPr>
      <w:r>
        <w:rPr>
          <w:rFonts w:hint="eastAsia" w:eastAsia="仿宋_GB2312" w:asciiTheme="minorEastAsia" w:hAnsiTheme="minorEastAsia" w:cstheme="minorEastAsia"/>
          <w:b/>
          <w:bCs/>
          <w:sz w:val="32"/>
          <w:szCs w:val="32"/>
          <w:lang w:val="en-US" w:eastAsia="zh-CN"/>
        </w:rPr>
        <w:t>3.</w:t>
      </w:r>
      <w:r>
        <w:rPr>
          <w:rFonts w:hint="eastAsia" w:asciiTheme="minorEastAsia" w:hAnsiTheme="minorEastAsia" w:cstheme="minorEastAsia"/>
          <w:b/>
          <w:bCs/>
          <w:sz w:val="32"/>
          <w:szCs w:val="32"/>
        </w:rPr>
        <w:t>工程质量检测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单位对进场的砂石料、水泥、钢筋、止水等原材料进行了自检，质量合格；对大坝土方加培铺土厚度、铺土宽度、填土压实度、预制块厚度、垫层厚度、放水涵基础开挖、土方回填、模板制作安装、钢筋制作安装等进行了自检。各项指标均满足规范和设计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监理单位进行了平行检测，对大坝土方加培单元铺土厚度、铺土宽度、填土压实度、预制块厚度、垫层厚度，放水涵基础开挖、土方回填、模板制作安装、钢筋制作安装等进行了抽检，各项指标均满足规范和设计要求。</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项目法人单位</w:t>
      </w:r>
      <w:r>
        <w:rPr>
          <w:rFonts w:hint="eastAsia" w:ascii="仿宋_GB2312" w:hAnsi="仿宋_GB2312" w:eastAsia="仿宋_GB2312" w:cs="仿宋_GB2312"/>
          <w:color w:val="auto"/>
          <w:sz w:val="32"/>
          <w:szCs w:val="32"/>
          <w:highlight w:val="none"/>
        </w:rPr>
        <w:t>委托</w:t>
      </w:r>
      <w:r>
        <w:rPr>
          <w:rFonts w:hint="eastAsia" w:ascii="仿宋_GB2312" w:hAnsi="仿宋_GB2312" w:eastAsia="仿宋_GB2312" w:cs="仿宋_GB2312"/>
          <w:color w:val="auto"/>
          <w:sz w:val="32"/>
          <w:szCs w:val="32"/>
          <w:highlight w:val="none"/>
          <w:lang w:val="en-US" w:eastAsia="zh-CN"/>
        </w:rPr>
        <w:t>合肥天秤</w:t>
      </w:r>
      <w:r>
        <w:rPr>
          <w:rFonts w:hint="eastAsia" w:ascii="仿宋_GB2312" w:hAnsi="仿宋_GB2312" w:eastAsia="仿宋_GB2312" w:cs="仿宋_GB2312"/>
          <w:color w:val="auto"/>
          <w:sz w:val="32"/>
          <w:szCs w:val="32"/>
          <w:highlight w:val="none"/>
        </w:rPr>
        <w:t>检测</w:t>
      </w:r>
      <w:r>
        <w:rPr>
          <w:rFonts w:hint="eastAsia" w:ascii="仿宋_GB2312" w:hAnsi="仿宋_GB2312" w:eastAsia="仿宋_GB2312" w:cs="仿宋_GB2312"/>
          <w:color w:val="auto"/>
          <w:sz w:val="32"/>
          <w:szCs w:val="32"/>
          <w:highlight w:val="none"/>
          <w:lang w:val="en-US" w:eastAsia="zh-CN"/>
        </w:rPr>
        <w:t>科技</w:t>
      </w:r>
      <w:r>
        <w:rPr>
          <w:rFonts w:hint="eastAsia" w:ascii="仿宋_GB2312" w:hAnsi="仿宋_GB2312" w:eastAsia="仿宋_GB2312" w:cs="仿宋_GB2312"/>
          <w:color w:val="auto"/>
          <w:sz w:val="32"/>
          <w:szCs w:val="32"/>
          <w:highlight w:val="none"/>
        </w:rPr>
        <w:t>有限公司</w:t>
      </w:r>
      <w:r>
        <w:rPr>
          <w:rFonts w:hint="eastAsia" w:ascii="仿宋_GB2312" w:hAnsi="仿宋_GB2312" w:eastAsia="仿宋_GB2312" w:cs="仿宋_GB2312"/>
          <w:color w:val="auto"/>
          <w:sz w:val="32"/>
          <w:szCs w:val="32"/>
          <w:highlight w:val="none"/>
          <w:lang w:val="en-US" w:eastAsia="zh-CN"/>
        </w:rPr>
        <w:t>对该</w:t>
      </w:r>
      <w:r>
        <w:rPr>
          <w:rFonts w:hint="eastAsia" w:ascii="仿宋_GB2312" w:hAnsi="仿宋_GB2312" w:eastAsia="仿宋_GB2312" w:cs="仿宋_GB2312"/>
          <w:color w:val="auto"/>
          <w:sz w:val="32"/>
          <w:szCs w:val="32"/>
          <w:highlight w:val="none"/>
        </w:rPr>
        <w:t>工程进行</w:t>
      </w:r>
      <w:r>
        <w:rPr>
          <w:rFonts w:hint="eastAsia" w:ascii="仿宋_GB2312" w:hAnsi="仿宋_GB2312" w:eastAsia="仿宋_GB2312" w:cs="仿宋_GB2312"/>
          <w:color w:val="auto"/>
          <w:sz w:val="32"/>
          <w:szCs w:val="32"/>
          <w:highlight w:val="none"/>
          <w:lang w:val="en-US" w:eastAsia="zh-CN"/>
        </w:rPr>
        <w:t>全过程</w:t>
      </w:r>
      <w:r>
        <w:rPr>
          <w:rFonts w:hint="eastAsia" w:ascii="仿宋_GB2312" w:hAnsi="仿宋_GB2312" w:eastAsia="仿宋_GB2312" w:cs="仿宋_GB2312"/>
          <w:color w:val="auto"/>
          <w:sz w:val="32"/>
          <w:szCs w:val="32"/>
          <w:highlight w:val="none"/>
        </w:rPr>
        <w:t>检测，各项检测指标满足规范和设计要求</w:t>
      </w:r>
      <w:r>
        <w:rPr>
          <w:rFonts w:hint="eastAsia" w:ascii="仿宋_GB2312" w:hAnsi="仿宋_GB2312" w:eastAsia="仿宋_GB2312" w:cs="仿宋_GB2312"/>
          <w:color w:val="auto"/>
          <w:sz w:val="32"/>
          <w:szCs w:val="32"/>
          <w:highlight w:val="none"/>
          <w:lang w:eastAsia="zh-CN"/>
        </w:rPr>
        <w:t>。</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Theme="minorEastAsia" w:hAnsiTheme="minorEastAsia" w:cstheme="minorEastAsia"/>
          <w:b/>
          <w:bCs/>
          <w:sz w:val="32"/>
          <w:szCs w:val="32"/>
        </w:rPr>
        <w:t>工程质量评定</w:t>
      </w:r>
    </w:p>
    <w:p>
      <w:pPr>
        <w:ind w:firstLine="641"/>
        <w:rPr>
          <w:rFonts w:hint="eastAsia" w:ascii="仿宋_GB2312" w:hAnsi="仿宋_GB2312" w:eastAsia="仿宋_GB2312" w:cs="仿宋_GB2312"/>
          <w:color w:val="auto"/>
          <w:spacing w:val="-11"/>
          <w:sz w:val="32"/>
          <w:szCs w:val="32"/>
        </w:rPr>
      </w:pPr>
      <w:r>
        <w:rPr>
          <w:rFonts w:hint="eastAsia" w:ascii="仿宋_GB2312" w:hAnsi="仿宋_GB2312" w:eastAsia="仿宋_GB2312" w:cs="仿宋_GB2312"/>
          <w:color w:val="auto"/>
          <w:sz w:val="32"/>
          <w:szCs w:val="32"/>
        </w:rPr>
        <w:t>霍邱县</w:t>
      </w:r>
      <w:r>
        <w:rPr>
          <w:rFonts w:hint="eastAsia" w:ascii="仿宋_GB2312" w:hAnsi="仿宋_GB2312" w:eastAsia="仿宋_GB2312" w:cs="仿宋_GB2312"/>
          <w:color w:val="auto"/>
          <w:sz w:val="32"/>
          <w:szCs w:val="32"/>
          <w:lang w:eastAsia="zh-CN"/>
        </w:rPr>
        <w:t>2021年度</w:t>
      </w:r>
      <w:r>
        <w:rPr>
          <w:rFonts w:hint="eastAsia" w:ascii="仿宋_GB2312" w:hAnsi="仿宋_GB2312" w:eastAsia="仿宋_GB2312" w:cs="仿宋_GB2312"/>
          <w:color w:val="auto"/>
          <w:sz w:val="32"/>
          <w:szCs w:val="32"/>
          <w:lang w:val="en-US" w:eastAsia="zh-CN"/>
        </w:rPr>
        <w:t>赵圩塘水库</w:t>
      </w:r>
      <w:r>
        <w:rPr>
          <w:rFonts w:hint="eastAsia" w:ascii="仿宋_GB2312" w:hAnsi="仿宋_GB2312" w:eastAsia="仿宋_GB2312" w:cs="仿宋_GB2312"/>
          <w:color w:val="auto"/>
          <w:sz w:val="32"/>
          <w:szCs w:val="32"/>
        </w:rPr>
        <w:t>除险加固工程建设过程中，按要求对</w:t>
      </w:r>
      <w:r>
        <w:rPr>
          <w:rFonts w:hint="eastAsia" w:ascii="仿宋_GB2312" w:hAnsi="仿宋_GB2312" w:eastAsia="仿宋_GB2312" w:cs="仿宋_GB2312"/>
          <w:color w:val="auto"/>
          <w:sz w:val="32"/>
          <w:szCs w:val="32"/>
          <w:lang w:val="en-US" w:eastAsia="zh-CN"/>
        </w:rPr>
        <w:t>分部</w:t>
      </w:r>
      <w:r>
        <w:rPr>
          <w:rFonts w:hint="eastAsia" w:ascii="仿宋_GB2312" w:hAnsi="仿宋_GB2312" w:eastAsia="仿宋_GB2312" w:cs="仿宋_GB2312"/>
          <w:color w:val="auto"/>
          <w:sz w:val="32"/>
          <w:szCs w:val="32"/>
        </w:rPr>
        <w:t>工程、</w:t>
      </w:r>
      <w:r>
        <w:rPr>
          <w:rFonts w:hint="eastAsia" w:ascii="仿宋_GB2312" w:hAnsi="仿宋_GB2312" w:eastAsia="仿宋_GB2312" w:cs="仿宋_GB2312"/>
          <w:color w:val="auto"/>
          <w:sz w:val="32"/>
          <w:szCs w:val="32"/>
          <w:lang w:val="en-US" w:eastAsia="zh-CN"/>
        </w:rPr>
        <w:t>单元</w:t>
      </w:r>
      <w:r>
        <w:rPr>
          <w:rFonts w:hint="eastAsia" w:ascii="仿宋_GB2312" w:hAnsi="仿宋_GB2312" w:eastAsia="仿宋_GB2312" w:cs="仿宋_GB2312"/>
          <w:color w:val="auto"/>
          <w:sz w:val="32"/>
          <w:szCs w:val="32"/>
        </w:rPr>
        <w:t>工程质量等级进行了评定。</w:t>
      </w:r>
      <w:r>
        <w:rPr>
          <w:rFonts w:hint="eastAsia" w:ascii="仿宋_GB2312" w:hAnsi="仿宋_GB2312" w:eastAsia="仿宋_GB2312" w:cs="仿宋_GB2312"/>
          <w:color w:val="auto"/>
          <w:spacing w:val="-11"/>
          <w:sz w:val="32"/>
          <w:szCs w:val="32"/>
        </w:rPr>
        <w:t>经施工单位自评</w:t>
      </w:r>
      <w:r>
        <w:rPr>
          <w:rFonts w:hint="eastAsia" w:ascii="仿宋_GB2312" w:hAnsi="仿宋_GB2312" w:eastAsia="仿宋_GB2312" w:cs="仿宋_GB2312"/>
          <w:color w:val="auto"/>
          <w:spacing w:val="-11"/>
          <w:sz w:val="32"/>
          <w:szCs w:val="32"/>
          <w:lang w:eastAsia="zh-CN"/>
        </w:rPr>
        <w:t>、</w:t>
      </w:r>
      <w:r>
        <w:rPr>
          <w:rFonts w:hint="eastAsia" w:ascii="仿宋_GB2312" w:hAnsi="仿宋_GB2312" w:eastAsia="仿宋_GB2312" w:cs="仿宋_GB2312"/>
          <w:color w:val="auto"/>
          <w:spacing w:val="-11"/>
          <w:sz w:val="32"/>
          <w:szCs w:val="32"/>
        </w:rPr>
        <w:t>监理单位复核</w:t>
      </w:r>
      <w:r>
        <w:rPr>
          <w:rFonts w:hint="eastAsia" w:ascii="仿宋_GB2312" w:hAnsi="仿宋_GB2312" w:eastAsia="仿宋_GB2312" w:cs="仿宋_GB2312"/>
          <w:color w:val="auto"/>
          <w:spacing w:val="-11"/>
          <w:sz w:val="32"/>
          <w:szCs w:val="32"/>
          <w:lang w:eastAsia="zh-CN"/>
        </w:rPr>
        <w:t>、</w:t>
      </w:r>
      <w:r>
        <w:rPr>
          <w:rFonts w:hint="eastAsia" w:ascii="仿宋_GB2312" w:hAnsi="仿宋_GB2312" w:eastAsia="仿宋_GB2312" w:cs="仿宋_GB2312"/>
          <w:color w:val="auto"/>
          <w:spacing w:val="-11"/>
          <w:sz w:val="32"/>
          <w:szCs w:val="32"/>
        </w:rPr>
        <w:t>建设单位认定</w:t>
      </w:r>
      <w:r>
        <w:rPr>
          <w:rFonts w:hint="eastAsia" w:ascii="仿宋_GB2312" w:hAnsi="仿宋_GB2312" w:eastAsia="仿宋_GB2312" w:cs="仿宋_GB2312"/>
          <w:color w:val="auto"/>
          <w:spacing w:val="-11"/>
          <w:sz w:val="32"/>
          <w:szCs w:val="32"/>
          <w:lang w:eastAsia="zh-CN"/>
        </w:rPr>
        <w:t>、</w:t>
      </w:r>
      <w:r>
        <w:rPr>
          <w:rFonts w:hint="eastAsia" w:ascii="仿宋_GB2312" w:hAnsi="仿宋_GB2312" w:eastAsia="仿宋_GB2312" w:cs="仿宋_GB2312"/>
          <w:color w:val="auto"/>
          <w:spacing w:val="-11"/>
          <w:sz w:val="32"/>
          <w:szCs w:val="32"/>
        </w:rPr>
        <w:t>质量监督单位核</w:t>
      </w:r>
      <w:r>
        <w:rPr>
          <w:rFonts w:hint="eastAsia" w:ascii="仿宋_GB2312" w:hAnsi="仿宋_GB2312" w:eastAsia="仿宋_GB2312" w:cs="仿宋_GB2312"/>
          <w:color w:val="auto"/>
          <w:spacing w:val="-11"/>
          <w:sz w:val="32"/>
          <w:szCs w:val="32"/>
          <w:lang w:val="en-US" w:eastAsia="zh-CN"/>
        </w:rPr>
        <w:t>备，工程</w:t>
      </w:r>
      <w:r>
        <w:rPr>
          <w:rFonts w:hint="eastAsia" w:ascii="仿宋_GB2312" w:hAnsi="仿宋_GB2312" w:eastAsia="仿宋_GB2312" w:cs="仿宋_GB2312"/>
          <w:color w:val="auto"/>
          <w:spacing w:val="-11"/>
          <w:sz w:val="32"/>
          <w:szCs w:val="32"/>
        </w:rPr>
        <w:t>质量等级</w:t>
      </w:r>
      <w:r>
        <w:rPr>
          <w:rFonts w:hint="eastAsia" w:ascii="仿宋_GB2312" w:hAnsi="仿宋_GB2312" w:eastAsia="仿宋_GB2312" w:cs="仿宋_GB2312"/>
          <w:color w:val="auto"/>
          <w:spacing w:val="-11"/>
          <w:sz w:val="32"/>
          <w:szCs w:val="32"/>
          <w:lang w:val="en-US" w:eastAsia="zh-CN"/>
        </w:rPr>
        <w:t>均</w:t>
      </w:r>
      <w:r>
        <w:rPr>
          <w:rFonts w:hint="eastAsia" w:ascii="仿宋_GB2312" w:hAnsi="仿宋_GB2312" w:eastAsia="仿宋_GB2312" w:cs="仿宋_GB2312"/>
          <w:color w:val="auto"/>
          <w:spacing w:val="-11"/>
          <w:sz w:val="32"/>
          <w:szCs w:val="32"/>
        </w:rPr>
        <w:t>为合格。</w:t>
      </w:r>
    </w:p>
    <w:p>
      <w:pPr>
        <w:pStyle w:val="2"/>
        <w:numPr>
          <w:ilvl w:val="0"/>
          <w:numId w:val="9"/>
        </w:numPr>
        <w:ind w:left="-13" w:leftChars="0" w:firstLine="643" w:firstLineChars="0"/>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工程安全监督</w:t>
      </w:r>
    </w:p>
    <w:p>
      <w:pPr>
        <w:pStyle w:val="2"/>
        <w:numPr>
          <w:ilvl w:val="0"/>
          <w:numId w:val="0"/>
        </w:numPr>
        <w:ind w:firstLine="640" w:firstLineChars="200"/>
        <w:rPr>
          <w:rFonts w:hint="default" w:eastAsia="仿宋_GB2312"/>
          <w:highlight w:val="none"/>
          <w:lang w:val="en-US" w:eastAsia="zh-CN"/>
        </w:rPr>
      </w:pPr>
      <w:r>
        <w:rPr>
          <w:rFonts w:hint="eastAsia"/>
          <w:highlight w:val="none"/>
          <w:lang w:val="en-US" w:eastAsia="zh-CN"/>
        </w:rPr>
        <w:t>本工程安全监督单位为</w:t>
      </w:r>
      <w:r>
        <w:rPr>
          <w:rFonts w:hint="eastAsia" w:ascii="仿宋" w:hAnsi="仿宋" w:eastAsia="仿宋" w:cs="仿宋"/>
          <w:sz w:val="32"/>
          <w:szCs w:val="32"/>
          <w:highlight w:val="none"/>
          <w:lang w:val="en-US" w:eastAsia="zh-CN"/>
        </w:rPr>
        <w:t>霍邱县水利局水利安全生产监督室</w:t>
      </w:r>
      <w:r>
        <w:rPr>
          <w:rFonts w:hint="eastAsia"/>
          <w:highlight w:val="none"/>
          <w:lang w:val="en-US" w:eastAsia="zh-CN"/>
        </w:rPr>
        <w:t>，该室制定了安全监督工作方案，对参建单位安全管理机构建立、安全生产规章制度、安全生产合格证、施工安全生产措施等情况进行检查，根据施工进度检查安全生产责任制落实、现场文明施工、专项施工及度汛方案编制等情况，对重点工程部位的安全生产行为进行监督，排查安全隐患。工程施工过程中未发生安全事故。</w:t>
      </w:r>
    </w:p>
    <w:p>
      <w:pPr>
        <w:ind w:firstLine="552"/>
        <w:rPr>
          <w:rFonts w:ascii="黑体" w:hAnsi="黑体" w:eastAsia="黑体" w:cs="黑体"/>
          <w:spacing w:val="-11"/>
          <w:sz w:val="32"/>
          <w:szCs w:val="32"/>
        </w:rPr>
      </w:pPr>
      <w:r>
        <w:rPr>
          <w:rFonts w:hint="eastAsia" w:ascii="黑体" w:hAnsi="黑体" w:eastAsia="黑体" w:cs="黑体"/>
          <w:spacing w:val="-11"/>
          <w:sz w:val="32"/>
          <w:szCs w:val="32"/>
        </w:rPr>
        <w:t>五、概算执行情况</w:t>
      </w:r>
    </w:p>
    <w:p>
      <w:pPr>
        <w:ind w:firstLine="552"/>
        <w:rPr>
          <w:rFonts w:asciiTheme="minorEastAsia" w:hAnsiTheme="minorEastAsia" w:cstheme="minorEastAsia"/>
          <w:b/>
          <w:bCs/>
          <w:spacing w:val="-11"/>
          <w:sz w:val="32"/>
          <w:szCs w:val="32"/>
        </w:rPr>
      </w:pPr>
      <w:r>
        <w:rPr>
          <w:rFonts w:hint="eastAsia" w:asciiTheme="minorEastAsia" w:hAnsiTheme="minorEastAsia" w:cstheme="minorEastAsia"/>
          <w:b/>
          <w:bCs/>
          <w:spacing w:val="-11"/>
          <w:sz w:val="32"/>
          <w:szCs w:val="32"/>
        </w:rPr>
        <w:t>（一）投资计划下达及资金到位</w:t>
      </w:r>
    </w:p>
    <w:p>
      <w:pPr>
        <w:ind w:firstLine="552"/>
        <w:rPr>
          <w:rFonts w:hint="eastAsia" w:ascii="仿宋_GB2312" w:hAnsi="仿宋_GB2312" w:eastAsia="仿宋_GB2312" w:cs="仿宋_GB2312"/>
          <w:spacing w:val="-11"/>
          <w:sz w:val="32"/>
          <w:szCs w:val="32"/>
          <w:lang w:eastAsia="zh-CN"/>
        </w:rPr>
      </w:pPr>
      <w:r>
        <w:rPr>
          <w:rFonts w:hint="eastAsia" w:ascii="仿宋_GB2312" w:hAnsi="仿宋_GB2312" w:eastAsia="仿宋_GB2312" w:cs="仿宋_GB2312"/>
          <w:sz w:val="32"/>
          <w:szCs w:val="32"/>
          <w:highlight w:val="none"/>
          <w:lang w:val="en-US" w:eastAsia="zh-CN"/>
        </w:rPr>
        <w:t>2021年5月20日，</w:t>
      </w:r>
      <w:r>
        <w:rPr>
          <w:rFonts w:hint="eastAsia" w:ascii="仿宋_GB2312" w:hAnsi="仿宋_GB2312" w:eastAsia="仿宋_GB2312" w:cs="仿宋_GB2312"/>
          <w:color w:val="auto"/>
          <w:sz w:val="32"/>
          <w:szCs w:val="32"/>
          <w:highlight w:val="none"/>
          <w:lang w:val="en-US" w:eastAsia="zh-CN"/>
        </w:rPr>
        <w:t xml:space="preserve">安徽省财政厅皖财农[2021] 393号文《安徽省财政厅关于下达2021年中央水利发展资金预算的通知》, 到位中央补助资金133万元；县级配套资金全部到位。 </w:t>
      </w:r>
    </w:p>
    <w:p>
      <w:pPr>
        <w:numPr>
          <w:ilvl w:val="0"/>
          <w:numId w:val="10"/>
        </w:numPr>
        <w:ind w:firstLine="552"/>
        <w:rPr>
          <w:rFonts w:asciiTheme="minorEastAsia" w:hAnsiTheme="minorEastAsia" w:cstheme="minorEastAsia"/>
          <w:b/>
          <w:bCs/>
          <w:spacing w:val="-11"/>
          <w:sz w:val="32"/>
          <w:szCs w:val="32"/>
        </w:rPr>
      </w:pPr>
      <w:r>
        <w:rPr>
          <w:rFonts w:hint="eastAsia" w:asciiTheme="minorEastAsia" w:hAnsiTheme="minorEastAsia" w:cstheme="minorEastAsia"/>
          <w:b/>
          <w:bCs/>
          <w:spacing w:val="-11"/>
          <w:sz w:val="32"/>
          <w:szCs w:val="32"/>
        </w:rPr>
        <w:t>投资完成及交付资产</w:t>
      </w:r>
    </w:p>
    <w:p>
      <w:pPr>
        <w:jc w:val="center"/>
        <w:rPr>
          <w:rFonts w:hint="eastAsia" w:ascii="宋体" w:hAnsi="宋体" w:eastAsia="宋体" w:cs="宋体"/>
          <w:spacing w:val="-11"/>
          <w:sz w:val="28"/>
          <w:szCs w:val="28"/>
        </w:rPr>
      </w:pPr>
      <w:r>
        <w:rPr>
          <w:rFonts w:hint="eastAsia" w:ascii="宋体" w:hAnsi="宋体" w:eastAsia="宋体" w:cs="宋体"/>
          <w:sz w:val="28"/>
          <w:szCs w:val="28"/>
          <w:lang w:val="en-US" w:eastAsia="zh-CN"/>
        </w:rPr>
        <w:t>赵圩塘水库</w:t>
      </w:r>
      <w:r>
        <w:rPr>
          <w:rFonts w:hint="eastAsia" w:ascii="宋体" w:hAnsi="宋体" w:eastAsia="宋体" w:cs="宋体"/>
          <w:spacing w:val="-11"/>
          <w:sz w:val="28"/>
          <w:szCs w:val="28"/>
        </w:rPr>
        <w:t>除险加固工程投资完成情况表</w:t>
      </w:r>
    </w:p>
    <w:p>
      <w:pPr>
        <w:tabs>
          <w:tab w:val="left" w:pos="4770"/>
          <w:tab w:val="left" w:pos="6660"/>
        </w:tabs>
        <w:spacing w:line="360" w:lineRule="auto"/>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rPr>
        <w:t>单位:</w:t>
      </w:r>
      <w:r>
        <w:rPr>
          <w:rFonts w:hint="eastAsia" w:ascii="宋体" w:hAnsi="宋体" w:eastAsia="宋体" w:cs="宋体"/>
          <w:szCs w:val="21"/>
          <w:lang w:val="en-US" w:eastAsia="zh-CN"/>
        </w:rPr>
        <w:t>万</w:t>
      </w:r>
      <w:r>
        <w:rPr>
          <w:rFonts w:hint="eastAsia" w:ascii="宋体" w:hAnsi="宋体" w:eastAsia="宋体" w:cs="宋体"/>
          <w:szCs w:val="21"/>
        </w:rPr>
        <w:t>元</w:t>
      </w:r>
    </w:p>
    <w:tbl>
      <w:tblPr>
        <w:tblStyle w:val="8"/>
        <w:tblW w:w="9121" w:type="dxa"/>
        <w:tblInd w:w="-315" w:type="dxa"/>
        <w:tblLayout w:type="fixed"/>
        <w:tblCellMar>
          <w:top w:w="0" w:type="dxa"/>
          <w:left w:w="108" w:type="dxa"/>
          <w:bottom w:w="0" w:type="dxa"/>
          <w:right w:w="108" w:type="dxa"/>
        </w:tblCellMar>
      </w:tblPr>
      <w:tblGrid>
        <w:gridCol w:w="937"/>
        <w:gridCol w:w="855"/>
        <w:gridCol w:w="717"/>
        <w:gridCol w:w="870"/>
        <w:gridCol w:w="934"/>
        <w:gridCol w:w="928"/>
        <w:gridCol w:w="1402"/>
        <w:gridCol w:w="1053"/>
        <w:gridCol w:w="1425"/>
      </w:tblGrid>
      <w:tr>
        <w:tblPrEx>
          <w:tblCellMar>
            <w:top w:w="0" w:type="dxa"/>
            <w:left w:w="108" w:type="dxa"/>
            <w:bottom w:w="0" w:type="dxa"/>
            <w:right w:w="108" w:type="dxa"/>
          </w:tblCellMar>
        </w:tblPrEx>
        <w:trPr>
          <w:trHeight w:val="751" w:hRule="atLeast"/>
          <w:tblHeader/>
        </w:trPr>
        <w:tc>
          <w:tcPr>
            <w:tcW w:w="9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rPr>
            </w:pPr>
            <w:r>
              <w:rPr>
                <w:rFonts w:hint="eastAsia" w:ascii="宋体" w:hAnsi="宋体" w:eastAsia="宋体" w:cs="宋体"/>
                <w:kern w:val="0"/>
                <w:sz w:val="20"/>
              </w:rPr>
              <w:t>项目</w:t>
            </w:r>
          </w:p>
        </w:tc>
        <w:tc>
          <w:tcPr>
            <w:tcW w:w="8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rPr>
            </w:pPr>
            <w:r>
              <w:rPr>
                <w:rFonts w:hint="eastAsia" w:ascii="宋体" w:hAnsi="宋体" w:eastAsia="宋体" w:cs="宋体"/>
                <w:kern w:val="0"/>
                <w:sz w:val="20"/>
              </w:rPr>
              <w:t>建安工程投资</w:t>
            </w:r>
          </w:p>
        </w:tc>
        <w:tc>
          <w:tcPr>
            <w:tcW w:w="7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rPr>
            </w:pPr>
            <w:r>
              <w:rPr>
                <w:rFonts w:hint="eastAsia" w:ascii="宋体" w:hAnsi="宋体" w:eastAsia="宋体" w:cs="宋体"/>
                <w:kern w:val="0"/>
                <w:sz w:val="20"/>
              </w:rPr>
              <w:t>建管费</w:t>
            </w:r>
          </w:p>
        </w:tc>
        <w:tc>
          <w:tcPr>
            <w:tcW w:w="8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lang w:val="en-US" w:eastAsia="zh-CN"/>
              </w:rPr>
            </w:pPr>
            <w:r>
              <w:rPr>
                <w:rFonts w:hint="eastAsia" w:ascii="宋体" w:hAnsi="宋体" w:eastAsia="宋体" w:cs="宋体"/>
                <w:kern w:val="0"/>
                <w:sz w:val="20"/>
                <w:lang w:val="en-US" w:eastAsia="zh-CN"/>
              </w:rPr>
              <w:t>监理费</w:t>
            </w:r>
          </w:p>
        </w:tc>
        <w:tc>
          <w:tcPr>
            <w:tcW w:w="934"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rPr>
            </w:pPr>
            <w:r>
              <w:rPr>
                <w:rFonts w:hint="eastAsia" w:ascii="宋体" w:hAnsi="宋体" w:eastAsia="宋体" w:cs="宋体"/>
                <w:kern w:val="0"/>
                <w:sz w:val="20"/>
              </w:rPr>
              <w:t>勘测设计费</w:t>
            </w:r>
          </w:p>
        </w:tc>
        <w:tc>
          <w:tcPr>
            <w:tcW w:w="92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lang w:val="en-US" w:eastAsia="zh-CN"/>
              </w:rPr>
            </w:pPr>
            <w:r>
              <w:rPr>
                <w:rFonts w:hint="eastAsia" w:ascii="宋体" w:hAnsi="宋体" w:eastAsia="宋体" w:cs="宋体"/>
                <w:kern w:val="0"/>
                <w:sz w:val="20"/>
                <w:lang w:val="en-US" w:eastAsia="zh-CN"/>
              </w:rPr>
              <w:t>竣工检测费</w:t>
            </w:r>
          </w:p>
        </w:tc>
        <w:tc>
          <w:tcPr>
            <w:tcW w:w="140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rPr>
            </w:pPr>
            <w:r>
              <w:rPr>
                <w:rFonts w:hint="eastAsia" w:ascii="宋体" w:hAnsi="宋体" w:eastAsia="宋体" w:cs="宋体"/>
                <w:kern w:val="0"/>
                <w:sz w:val="20"/>
              </w:rPr>
              <w:t>建设场地及施工临时征地费</w:t>
            </w:r>
          </w:p>
        </w:tc>
        <w:tc>
          <w:tcPr>
            <w:tcW w:w="105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lang w:val="en-US" w:eastAsia="zh-CN"/>
              </w:rPr>
            </w:pPr>
            <w:r>
              <w:rPr>
                <w:rFonts w:hint="eastAsia" w:ascii="宋体" w:hAnsi="宋体" w:eastAsia="宋体" w:cs="宋体"/>
                <w:kern w:val="0"/>
                <w:sz w:val="20"/>
                <w:lang w:val="en-US" w:eastAsia="zh-CN"/>
              </w:rPr>
              <w:t>其它投资</w:t>
            </w:r>
          </w:p>
        </w:tc>
        <w:tc>
          <w:tcPr>
            <w:tcW w:w="142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0"/>
              </w:rPr>
            </w:pPr>
            <w:r>
              <w:rPr>
                <w:rFonts w:hint="eastAsia" w:ascii="宋体" w:hAnsi="宋体" w:eastAsia="宋体" w:cs="宋体"/>
                <w:color w:val="000000"/>
                <w:kern w:val="0"/>
                <w:sz w:val="20"/>
                <w:szCs w:val="20"/>
              </w:rPr>
              <w:t>投资合计</w:t>
            </w:r>
          </w:p>
        </w:tc>
      </w:tr>
      <w:tr>
        <w:tblPrEx>
          <w:tblCellMar>
            <w:top w:w="0" w:type="dxa"/>
            <w:left w:w="108" w:type="dxa"/>
            <w:bottom w:w="0" w:type="dxa"/>
            <w:right w:w="108" w:type="dxa"/>
          </w:tblCellMar>
        </w:tblPrEx>
        <w:trPr>
          <w:trHeight w:val="724" w:hRule="atLeast"/>
        </w:trPr>
        <w:tc>
          <w:tcPr>
            <w:tcW w:w="937"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 w:val="18"/>
                <w:szCs w:val="18"/>
                <w:lang w:val="en-US" w:eastAsia="zh-CN"/>
              </w:rPr>
              <w:t>赵圩塘水库</w:t>
            </w:r>
          </w:p>
        </w:tc>
        <w:tc>
          <w:tcPr>
            <w:tcW w:w="855"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bottom"/>
              <w:rPr>
                <w:rFonts w:hint="default" w:ascii="宋体" w:hAnsi="宋体" w:eastAsia="宋体" w:cs="宋体"/>
                <w:color w:val="FF0000"/>
                <w:kern w:val="0"/>
                <w:sz w:val="16"/>
                <w:szCs w:val="16"/>
                <w:lang w:val="en-US"/>
              </w:rPr>
            </w:pPr>
            <w:r>
              <w:rPr>
                <w:rFonts w:hint="eastAsia" w:ascii="Arial" w:hAnsi="Arial" w:eastAsia="宋体" w:cs="Arial"/>
                <w:i w:val="0"/>
                <w:color w:val="000000"/>
                <w:kern w:val="0"/>
                <w:sz w:val="20"/>
                <w:szCs w:val="20"/>
                <w:u w:val="none"/>
                <w:lang w:val="en-US" w:eastAsia="zh-CN" w:bidi="ar"/>
              </w:rPr>
              <w:t xml:space="preserve">147.30 </w:t>
            </w:r>
          </w:p>
        </w:tc>
        <w:tc>
          <w:tcPr>
            <w:tcW w:w="71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bottom"/>
              <w:rPr>
                <w:rFonts w:hint="default" w:ascii="宋体" w:hAnsi="宋体" w:eastAsia="宋体" w:cs="宋体"/>
                <w:color w:val="FF0000"/>
                <w:kern w:val="0"/>
                <w:sz w:val="16"/>
                <w:szCs w:val="16"/>
                <w:lang w:val="en-US"/>
              </w:rPr>
            </w:pPr>
            <w:r>
              <w:rPr>
                <w:rFonts w:hint="eastAsia" w:ascii="Arial" w:hAnsi="Arial" w:eastAsia="宋体" w:cs="Arial"/>
                <w:i w:val="0"/>
                <w:color w:val="000000"/>
                <w:kern w:val="0"/>
                <w:sz w:val="20"/>
                <w:szCs w:val="20"/>
                <w:u w:val="none"/>
                <w:lang w:val="en-US" w:eastAsia="zh-CN" w:bidi="ar"/>
              </w:rPr>
              <w:t>4.15</w:t>
            </w:r>
          </w:p>
        </w:tc>
        <w:tc>
          <w:tcPr>
            <w:tcW w:w="87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bottom"/>
              <w:rPr>
                <w:rFonts w:hint="default" w:ascii="宋体" w:hAnsi="宋体" w:eastAsia="宋体" w:cs="宋体"/>
                <w:color w:val="FF0000"/>
                <w:kern w:val="0"/>
                <w:sz w:val="16"/>
                <w:szCs w:val="16"/>
                <w:lang w:val="en-US"/>
              </w:rPr>
            </w:pPr>
            <w:r>
              <w:rPr>
                <w:rFonts w:hint="eastAsia" w:ascii="Arial" w:hAnsi="Arial" w:eastAsia="宋体" w:cs="Arial"/>
                <w:i w:val="0"/>
                <w:color w:val="000000"/>
                <w:kern w:val="0"/>
                <w:sz w:val="20"/>
                <w:szCs w:val="20"/>
                <w:u w:val="none"/>
                <w:lang w:val="en-US" w:eastAsia="zh-CN" w:bidi="ar"/>
              </w:rPr>
              <w:t>3.98</w:t>
            </w:r>
          </w:p>
        </w:tc>
        <w:tc>
          <w:tcPr>
            <w:tcW w:w="93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color w:val="FF0000"/>
                <w:kern w:val="0"/>
                <w:sz w:val="16"/>
                <w:szCs w:val="16"/>
                <w:lang w:val="en-US"/>
              </w:rPr>
            </w:pPr>
            <w:r>
              <w:rPr>
                <w:rFonts w:hint="eastAsia" w:ascii="Arial Narrow" w:hAnsi="Arial Narrow" w:eastAsia="Arial Narrow" w:cs="Arial Narrow"/>
                <w:i w:val="0"/>
                <w:color w:val="000000"/>
                <w:kern w:val="0"/>
                <w:sz w:val="20"/>
                <w:szCs w:val="20"/>
                <w:u w:val="none"/>
                <w:lang w:val="en-US" w:eastAsia="zh-CN" w:bidi="ar"/>
              </w:rPr>
              <w:t>9.97</w:t>
            </w:r>
          </w:p>
        </w:tc>
        <w:tc>
          <w:tcPr>
            <w:tcW w:w="92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bottom"/>
              <w:rPr>
                <w:rFonts w:hint="default" w:ascii="宋体" w:hAnsi="宋体" w:eastAsia="宋体" w:cs="宋体"/>
                <w:color w:val="FF0000"/>
                <w:kern w:val="0"/>
                <w:sz w:val="16"/>
                <w:szCs w:val="16"/>
                <w:lang w:val="en-US"/>
              </w:rPr>
            </w:pPr>
            <w:r>
              <w:rPr>
                <w:rFonts w:hint="eastAsia" w:ascii="Arial" w:hAnsi="Arial" w:eastAsia="宋体" w:cs="Arial"/>
                <w:i w:val="0"/>
                <w:color w:val="000000"/>
                <w:kern w:val="0"/>
                <w:sz w:val="20"/>
                <w:szCs w:val="20"/>
                <w:u w:val="none"/>
                <w:lang w:val="en-US" w:eastAsia="zh-CN" w:bidi="ar"/>
              </w:rPr>
              <w:t>0.80</w:t>
            </w:r>
          </w:p>
        </w:tc>
        <w:tc>
          <w:tcPr>
            <w:tcW w:w="14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bottom"/>
              <w:rPr>
                <w:rFonts w:hint="default" w:ascii="宋体" w:hAnsi="宋体" w:eastAsia="宋体" w:cs="宋体"/>
                <w:color w:val="auto"/>
                <w:kern w:val="0"/>
                <w:sz w:val="16"/>
                <w:szCs w:val="16"/>
                <w:lang w:val="en-US"/>
              </w:rPr>
            </w:pPr>
            <w:r>
              <w:rPr>
                <w:rFonts w:hint="eastAsia" w:ascii="Arial" w:hAnsi="Arial" w:eastAsia="宋体" w:cs="Arial"/>
                <w:i w:val="0"/>
                <w:color w:val="000000"/>
                <w:kern w:val="0"/>
                <w:sz w:val="20"/>
                <w:szCs w:val="20"/>
                <w:u w:val="none"/>
                <w:lang w:val="en-US" w:eastAsia="zh-CN" w:bidi="ar"/>
              </w:rPr>
              <w:t>2.45</w:t>
            </w:r>
          </w:p>
        </w:tc>
        <w:tc>
          <w:tcPr>
            <w:tcW w:w="1053"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bottom"/>
              <w:rPr>
                <w:rFonts w:hint="default" w:ascii="宋体" w:hAnsi="宋体" w:eastAsia="宋体" w:cs="宋体"/>
                <w:i w:val="0"/>
                <w:color w:val="FF0000"/>
                <w:kern w:val="0"/>
                <w:sz w:val="20"/>
                <w:szCs w:val="20"/>
                <w:u w:val="none"/>
                <w:lang w:val="en-US" w:eastAsia="zh-CN" w:bidi="ar"/>
              </w:rPr>
            </w:pPr>
            <w:r>
              <w:rPr>
                <w:rFonts w:hint="eastAsia" w:ascii="Arial" w:hAnsi="Arial" w:eastAsia="宋体" w:cs="Arial"/>
                <w:i w:val="0"/>
                <w:color w:val="000000"/>
                <w:kern w:val="0"/>
                <w:sz w:val="20"/>
                <w:szCs w:val="20"/>
                <w:u w:val="none"/>
                <w:lang w:val="en-US" w:eastAsia="zh-CN" w:bidi="ar"/>
              </w:rPr>
              <w:t>8.40</w:t>
            </w:r>
          </w:p>
        </w:tc>
        <w:tc>
          <w:tcPr>
            <w:tcW w:w="1425"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bottom"/>
              <w:rPr>
                <w:rFonts w:hint="default" w:ascii="宋体" w:hAnsi="宋体" w:cs="宋体" w:eastAsiaTheme="minorEastAsia"/>
                <w:color w:val="FF0000"/>
                <w:kern w:val="0"/>
                <w:sz w:val="16"/>
                <w:szCs w:val="16"/>
                <w:lang w:val="en-US" w:eastAsia="zh-CN"/>
              </w:rPr>
            </w:pPr>
            <w:r>
              <w:rPr>
                <w:rFonts w:hint="eastAsia" w:ascii="Arial" w:hAnsi="Arial" w:eastAsia="宋体" w:cs="Arial"/>
                <w:i w:val="0"/>
                <w:color w:val="000000"/>
                <w:kern w:val="0"/>
                <w:sz w:val="20"/>
                <w:szCs w:val="20"/>
                <w:u w:val="none"/>
                <w:lang w:val="en-US" w:eastAsia="zh-CN" w:bidi="ar"/>
              </w:rPr>
              <w:t>177.05</w:t>
            </w:r>
          </w:p>
        </w:tc>
      </w:tr>
    </w:tbl>
    <w:p>
      <w:pPr>
        <w:spacing w:line="600" w:lineRule="exact"/>
        <w:ind w:firstLine="596" w:firstLineChars="200"/>
        <w:rPr>
          <w:rFonts w:hint="default"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经审计，赵圩塘水库除险加固工程完成投</w:t>
      </w:r>
      <w:r>
        <w:rPr>
          <w:rFonts w:hint="eastAsia" w:ascii="仿宋_GB2312" w:hAnsi="仿宋_GB2312" w:eastAsia="仿宋_GB2312" w:cs="仿宋_GB2312"/>
          <w:color w:val="auto"/>
          <w:spacing w:val="-11"/>
          <w:sz w:val="32"/>
          <w:szCs w:val="32"/>
          <w:highlight w:val="none"/>
          <w:lang w:val="en-US" w:eastAsia="zh-CN"/>
        </w:rPr>
        <w:t>资177.05</w:t>
      </w:r>
      <w:r>
        <w:rPr>
          <w:rFonts w:hint="eastAsia" w:ascii="仿宋_GB2312" w:hAnsi="仿宋_GB2312" w:eastAsia="仿宋_GB2312" w:cs="仿宋_GB2312"/>
          <w:color w:val="auto"/>
          <w:spacing w:val="-11"/>
          <w:sz w:val="32"/>
          <w:szCs w:val="32"/>
          <w:lang w:val="en-US" w:eastAsia="zh-CN"/>
        </w:rPr>
        <w:t>万元，工程竣工验收后</w:t>
      </w:r>
      <w:r>
        <w:rPr>
          <w:rFonts w:hint="eastAsia" w:ascii="仿宋_GB2312" w:hAnsi="仿宋_GB2312" w:eastAsia="仿宋_GB2312" w:cs="仿宋_GB2312"/>
          <w:color w:val="auto"/>
          <w:spacing w:val="-11"/>
          <w:sz w:val="32"/>
          <w:szCs w:val="32"/>
        </w:rPr>
        <w:t>固定资产移交</w:t>
      </w:r>
      <w:r>
        <w:rPr>
          <w:rFonts w:hint="eastAsia" w:ascii="仿宋_GB2312" w:hAnsi="仿宋_GB2312" w:eastAsia="仿宋_GB2312" w:cs="仿宋_GB2312"/>
          <w:color w:val="auto"/>
          <w:spacing w:val="-11"/>
          <w:sz w:val="32"/>
          <w:szCs w:val="32"/>
          <w:lang w:val="en-US" w:eastAsia="zh-CN"/>
        </w:rPr>
        <w:t>孟集镇人民政府。</w:t>
      </w:r>
    </w:p>
    <w:p>
      <w:pPr>
        <w:spacing w:line="600" w:lineRule="exact"/>
        <w:ind w:firstLine="598" w:firstLineChars="200"/>
        <w:rPr>
          <w:rFonts w:asciiTheme="minorEastAsia" w:hAnsiTheme="minorEastAsia" w:cstheme="minorEastAsia"/>
          <w:b/>
          <w:bCs/>
          <w:color w:val="auto"/>
          <w:spacing w:val="-11"/>
          <w:sz w:val="32"/>
          <w:szCs w:val="32"/>
        </w:rPr>
      </w:pPr>
      <w:r>
        <w:rPr>
          <w:rFonts w:hint="eastAsia" w:asciiTheme="minorEastAsia" w:hAnsiTheme="minorEastAsia" w:cstheme="minorEastAsia"/>
          <w:b/>
          <w:bCs/>
          <w:color w:val="auto"/>
          <w:spacing w:val="-11"/>
          <w:sz w:val="32"/>
          <w:szCs w:val="32"/>
        </w:rPr>
        <w:t>（三）征地补偿及移民安置资金</w:t>
      </w:r>
    </w:p>
    <w:p>
      <w:pPr>
        <w:spacing w:line="600" w:lineRule="exact"/>
        <w:ind w:firstLine="596" w:firstLineChars="200"/>
        <w:rPr>
          <w:rFonts w:ascii="仿宋_GB2312" w:hAnsi="仿宋_GB2312" w:eastAsia="仿宋_GB2312" w:cs="仿宋_GB2312"/>
          <w:color w:val="auto"/>
          <w:spacing w:val="-11"/>
          <w:sz w:val="32"/>
          <w:szCs w:val="32"/>
          <w:lang w:val="en-US"/>
        </w:rPr>
      </w:pPr>
      <w:r>
        <w:rPr>
          <w:rFonts w:hint="eastAsia" w:ascii="仿宋_GB2312" w:hAnsi="仿宋_GB2312" w:eastAsia="仿宋_GB2312" w:cs="仿宋_GB2312"/>
          <w:color w:val="auto"/>
          <w:spacing w:val="-11"/>
          <w:sz w:val="32"/>
          <w:szCs w:val="32"/>
          <w:lang w:val="en-US" w:eastAsia="zh-CN"/>
        </w:rPr>
        <w:t>本工程无征地补偿及移民安置投资，仅发生附</w:t>
      </w:r>
      <w:r>
        <w:rPr>
          <w:rFonts w:hint="eastAsia" w:ascii="仿宋_GB2312" w:hAnsi="仿宋_GB2312" w:eastAsia="仿宋_GB2312" w:cs="仿宋_GB2312"/>
          <w:color w:val="auto"/>
          <w:spacing w:val="-11"/>
          <w:sz w:val="32"/>
          <w:szCs w:val="32"/>
        </w:rPr>
        <w:t>属物补偿</w:t>
      </w:r>
      <w:r>
        <w:rPr>
          <w:rFonts w:hint="eastAsia" w:ascii="仿宋_GB2312" w:hAnsi="仿宋_GB2312" w:eastAsia="仿宋_GB2312" w:cs="仿宋_GB2312"/>
          <w:color w:val="auto"/>
          <w:spacing w:val="-11"/>
          <w:sz w:val="32"/>
          <w:szCs w:val="32"/>
          <w:lang w:val="en-US" w:eastAsia="zh-CN"/>
        </w:rPr>
        <w:t>费用2.45万元</w:t>
      </w:r>
      <w:r>
        <w:rPr>
          <w:rFonts w:hint="eastAsia" w:ascii="仿宋_GB2312" w:hAnsi="仿宋_GB2312" w:eastAsia="仿宋_GB2312" w:cs="仿宋_GB2312"/>
          <w:color w:val="auto"/>
          <w:spacing w:val="-11"/>
          <w:sz w:val="32"/>
          <w:szCs w:val="32"/>
          <w:lang w:eastAsia="zh-CN"/>
        </w:rPr>
        <w:t>。</w:t>
      </w:r>
    </w:p>
    <w:p>
      <w:pPr>
        <w:spacing w:line="600" w:lineRule="exact"/>
        <w:ind w:firstLine="598" w:firstLineChars="200"/>
        <w:rPr>
          <w:rFonts w:ascii="仿宋_GB2312" w:hAnsi="仿宋_GB2312" w:eastAsia="仿宋_GB2312" w:cs="仿宋_GB2312"/>
          <w:color w:val="auto"/>
          <w:spacing w:val="-11"/>
          <w:sz w:val="32"/>
          <w:szCs w:val="32"/>
        </w:rPr>
      </w:pPr>
      <w:r>
        <w:rPr>
          <w:rFonts w:hint="eastAsia" w:asciiTheme="minorEastAsia" w:hAnsiTheme="minorEastAsia" w:cstheme="minorEastAsia"/>
          <w:b/>
          <w:bCs/>
          <w:color w:val="auto"/>
          <w:spacing w:val="-11"/>
          <w:sz w:val="32"/>
          <w:szCs w:val="32"/>
        </w:rPr>
        <w:t>（四）结余资金</w:t>
      </w:r>
    </w:p>
    <w:p>
      <w:pPr>
        <w:spacing w:line="600" w:lineRule="exact"/>
        <w:ind w:firstLine="596" w:firstLineChars="200"/>
        <w:rPr>
          <w:rFonts w:ascii="仿宋_GB2312" w:hAnsi="仿宋_GB2312" w:eastAsia="仿宋_GB2312" w:cs="仿宋_GB2312"/>
          <w:color w:val="auto"/>
          <w:spacing w:val="-11"/>
          <w:sz w:val="32"/>
          <w:szCs w:val="32"/>
          <w:highlight w:val="none"/>
        </w:rPr>
      </w:pPr>
      <w:r>
        <w:rPr>
          <w:rFonts w:hint="eastAsia" w:ascii="仿宋_GB2312" w:hAnsi="仿宋_GB2312" w:eastAsia="仿宋_GB2312" w:cs="仿宋_GB2312"/>
          <w:color w:val="auto"/>
          <w:spacing w:val="-11"/>
          <w:sz w:val="32"/>
          <w:szCs w:val="32"/>
        </w:rPr>
        <w:t>霍邱县</w:t>
      </w:r>
      <w:r>
        <w:rPr>
          <w:rFonts w:hint="eastAsia" w:ascii="仿宋_GB2312" w:hAnsi="仿宋_GB2312" w:eastAsia="仿宋_GB2312" w:cs="仿宋_GB2312"/>
          <w:color w:val="auto"/>
          <w:spacing w:val="-11"/>
          <w:sz w:val="32"/>
          <w:szCs w:val="32"/>
          <w:lang w:eastAsia="zh-CN"/>
        </w:rPr>
        <w:t>2021年度</w:t>
      </w:r>
      <w:r>
        <w:rPr>
          <w:rFonts w:hint="eastAsia" w:ascii="仿宋_GB2312" w:hAnsi="仿宋_GB2312" w:eastAsia="仿宋_GB2312" w:cs="仿宋_GB2312"/>
          <w:color w:val="auto"/>
          <w:sz w:val="32"/>
          <w:szCs w:val="32"/>
          <w:lang w:val="en-US" w:eastAsia="zh-CN"/>
        </w:rPr>
        <w:t>赵圩塘水库</w:t>
      </w:r>
      <w:r>
        <w:rPr>
          <w:rFonts w:hint="eastAsia" w:ascii="仿宋_GB2312" w:hAnsi="仿宋_GB2312" w:eastAsia="仿宋_GB2312" w:cs="仿宋_GB2312"/>
          <w:color w:val="auto"/>
          <w:spacing w:val="-11"/>
          <w:sz w:val="32"/>
          <w:szCs w:val="32"/>
          <w:lang w:val="en-US" w:eastAsia="zh-CN"/>
        </w:rPr>
        <w:t>除险</w:t>
      </w:r>
      <w:r>
        <w:rPr>
          <w:rFonts w:hint="eastAsia" w:ascii="仿宋_GB2312" w:hAnsi="仿宋_GB2312" w:eastAsia="仿宋_GB2312" w:cs="仿宋_GB2312"/>
          <w:color w:val="auto"/>
          <w:spacing w:val="-11"/>
          <w:sz w:val="32"/>
          <w:szCs w:val="32"/>
        </w:rPr>
        <w:t>加固工程</w:t>
      </w:r>
      <w:r>
        <w:rPr>
          <w:rFonts w:hint="eastAsia" w:ascii="仿宋_GB2312" w:hAnsi="仿宋_GB2312" w:eastAsia="仿宋_GB2312" w:cs="仿宋_GB2312"/>
          <w:color w:val="auto"/>
          <w:spacing w:val="-11"/>
          <w:sz w:val="32"/>
          <w:szCs w:val="32"/>
          <w:lang w:val="en-US" w:eastAsia="zh-CN"/>
        </w:rPr>
        <w:t>共</w:t>
      </w:r>
      <w:r>
        <w:rPr>
          <w:rFonts w:hint="eastAsia" w:ascii="仿宋_GB2312" w:hAnsi="仿宋_GB2312" w:eastAsia="仿宋_GB2312" w:cs="仿宋_GB2312"/>
          <w:color w:val="auto"/>
          <w:spacing w:val="-11"/>
          <w:sz w:val="32"/>
          <w:szCs w:val="32"/>
        </w:rPr>
        <w:t>完成投</w:t>
      </w:r>
      <w:r>
        <w:rPr>
          <w:rFonts w:hint="eastAsia" w:ascii="仿宋_GB2312" w:hAnsi="仿宋_GB2312" w:eastAsia="仿宋_GB2312" w:cs="仿宋_GB2312"/>
          <w:color w:val="auto"/>
          <w:spacing w:val="-11"/>
          <w:sz w:val="32"/>
          <w:szCs w:val="32"/>
          <w:highlight w:val="none"/>
        </w:rPr>
        <w:t>资</w:t>
      </w:r>
      <w:r>
        <w:rPr>
          <w:rFonts w:hint="eastAsia" w:ascii="仿宋_GB2312" w:hAnsi="仿宋_GB2312" w:eastAsia="仿宋_GB2312" w:cs="仿宋_GB2312"/>
          <w:color w:val="auto"/>
          <w:spacing w:val="-11"/>
          <w:sz w:val="32"/>
          <w:szCs w:val="32"/>
          <w:highlight w:val="none"/>
          <w:lang w:val="en-US" w:eastAsia="zh-CN"/>
        </w:rPr>
        <w:t>177.05</w:t>
      </w:r>
      <w:r>
        <w:rPr>
          <w:rFonts w:hint="eastAsia" w:ascii="仿宋_GB2312" w:hAnsi="仿宋_GB2312" w:eastAsia="仿宋_GB2312" w:cs="仿宋_GB2312"/>
          <w:color w:val="auto"/>
          <w:spacing w:val="-11"/>
          <w:sz w:val="32"/>
          <w:szCs w:val="32"/>
          <w:highlight w:val="none"/>
        </w:rPr>
        <w:t>万元，较</w:t>
      </w:r>
      <w:r>
        <w:rPr>
          <w:rFonts w:hint="eastAsia" w:ascii="仿宋_GB2312" w:hAnsi="仿宋_GB2312" w:eastAsia="仿宋_GB2312" w:cs="仿宋_GB2312"/>
          <w:color w:val="auto"/>
          <w:spacing w:val="-11"/>
          <w:sz w:val="32"/>
          <w:szCs w:val="32"/>
          <w:highlight w:val="none"/>
          <w:lang w:val="en-US" w:eastAsia="zh-CN"/>
        </w:rPr>
        <w:t>概算批复总投资节余33.18</w:t>
      </w:r>
      <w:r>
        <w:rPr>
          <w:rFonts w:hint="eastAsia" w:ascii="仿宋_GB2312" w:hAnsi="仿宋_GB2312" w:eastAsia="仿宋_GB2312" w:cs="仿宋_GB2312"/>
          <w:color w:val="auto"/>
          <w:spacing w:val="-11"/>
          <w:sz w:val="32"/>
          <w:szCs w:val="32"/>
          <w:highlight w:val="none"/>
        </w:rPr>
        <w:t>万元。</w:t>
      </w:r>
    </w:p>
    <w:p>
      <w:pPr>
        <w:spacing w:line="600" w:lineRule="exact"/>
        <w:ind w:firstLine="598" w:firstLineChars="200"/>
        <w:rPr>
          <w:rFonts w:asciiTheme="minorEastAsia" w:hAnsiTheme="minorEastAsia" w:cstheme="minorEastAsia"/>
          <w:b/>
          <w:bCs/>
          <w:spacing w:val="-11"/>
          <w:sz w:val="32"/>
          <w:szCs w:val="32"/>
        </w:rPr>
      </w:pPr>
      <w:r>
        <w:rPr>
          <w:rFonts w:hint="eastAsia" w:asciiTheme="minorEastAsia" w:hAnsiTheme="minorEastAsia" w:cstheme="minorEastAsia"/>
          <w:b/>
          <w:bCs/>
          <w:spacing w:val="-11"/>
          <w:sz w:val="32"/>
          <w:szCs w:val="32"/>
        </w:rPr>
        <w:t>（五）预计未完工程投资及预留费用</w:t>
      </w:r>
    </w:p>
    <w:p>
      <w:pPr>
        <w:spacing w:line="600" w:lineRule="exact"/>
        <w:ind w:firstLine="894" w:firstLineChars="300"/>
        <w:rPr>
          <w:rFonts w:ascii="仿宋_GB2312" w:hAnsi="仿宋_GB2312" w:eastAsia="仿宋_GB2312" w:cs="仿宋_GB2312"/>
          <w:spacing w:val="-11"/>
          <w:sz w:val="32"/>
          <w:szCs w:val="32"/>
          <w:highlight w:val="none"/>
        </w:rPr>
      </w:pPr>
      <w:r>
        <w:rPr>
          <w:rFonts w:hint="eastAsia" w:ascii="仿宋_GB2312" w:hAnsi="仿宋_GB2312" w:eastAsia="仿宋_GB2312" w:cs="仿宋_GB2312"/>
          <w:spacing w:val="-11"/>
          <w:sz w:val="32"/>
          <w:szCs w:val="32"/>
          <w:highlight w:val="none"/>
          <w:lang w:val="en-US" w:eastAsia="zh-CN"/>
        </w:rPr>
        <w:t>无。</w:t>
      </w:r>
    </w:p>
    <w:p>
      <w:pPr>
        <w:spacing w:line="600" w:lineRule="exact"/>
        <w:ind w:firstLine="598" w:firstLineChars="200"/>
        <w:rPr>
          <w:rFonts w:cs="黑体" w:asciiTheme="minorEastAsia" w:hAnsiTheme="minorEastAsia"/>
          <w:b/>
          <w:spacing w:val="-11"/>
          <w:sz w:val="32"/>
          <w:szCs w:val="32"/>
        </w:rPr>
      </w:pPr>
      <w:r>
        <w:rPr>
          <w:rFonts w:hint="eastAsia" w:cs="黑体" w:asciiTheme="minorEastAsia" w:hAnsiTheme="minorEastAsia"/>
          <w:b/>
          <w:spacing w:val="-11"/>
          <w:sz w:val="32"/>
          <w:szCs w:val="32"/>
        </w:rPr>
        <w:t>（六）竣工财务决算报告编制</w:t>
      </w:r>
    </w:p>
    <w:p>
      <w:pPr>
        <w:spacing w:line="600" w:lineRule="exact"/>
        <w:ind w:firstLine="596" w:firstLineChars="200"/>
        <w:rPr>
          <w:rFonts w:hint="eastAsia"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 xml:space="preserve"> 按照水利部《水利基本建设项目竣工财务决算编制规程》（SL19</w:t>
      </w:r>
      <w:r>
        <w:rPr>
          <w:rFonts w:hint="eastAsia" w:ascii="仿宋_GB2312" w:hAnsi="仿宋_GB2312" w:eastAsia="仿宋_GB2312" w:cs="仿宋_GB2312"/>
          <w:color w:val="auto"/>
          <w:spacing w:val="-11"/>
          <w:sz w:val="32"/>
          <w:szCs w:val="32"/>
          <w:highlight w:val="none"/>
        </w:rPr>
        <w:t>-20</w:t>
      </w:r>
      <w:r>
        <w:rPr>
          <w:rFonts w:hint="eastAsia" w:ascii="仿宋_GB2312" w:hAnsi="仿宋_GB2312" w:eastAsia="仿宋_GB2312" w:cs="仿宋_GB2312"/>
          <w:color w:val="auto"/>
          <w:spacing w:val="-11"/>
          <w:sz w:val="32"/>
          <w:szCs w:val="32"/>
          <w:highlight w:val="none"/>
          <w:lang w:val="en-US" w:eastAsia="zh-CN"/>
        </w:rPr>
        <w:t>14</w:t>
      </w:r>
      <w:r>
        <w:rPr>
          <w:rFonts w:hint="eastAsia" w:ascii="仿宋_GB2312" w:hAnsi="仿宋_GB2312" w:eastAsia="仿宋_GB2312" w:cs="仿宋_GB2312"/>
          <w:color w:val="auto"/>
          <w:spacing w:val="-11"/>
          <w:sz w:val="32"/>
          <w:szCs w:val="32"/>
          <w:highlight w:val="none"/>
        </w:rPr>
        <w:t>）</w:t>
      </w:r>
      <w:r>
        <w:rPr>
          <w:rFonts w:hint="eastAsia" w:ascii="仿宋_GB2312" w:hAnsi="仿宋_GB2312" w:eastAsia="仿宋_GB2312" w:cs="仿宋_GB2312"/>
          <w:spacing w:val="-11"/>
          <w:sz w:val="32"/>
          <w:szCs w:val="32"/>
        </w:rPr>
        <w:t>要求，</w:t>
      </w:r>
      <w:r>
        <w:rPr>
          <w:rFonts w:hint="eastAsia" w:ascii="仿宋_GB2312" w:hAnsi="仿宋_GB2312" w:eastAsia="仿宋_GB2312" w:cs="仿宋_GB2312"/>
          <w:spacing w:val="-11"/>
          <w:sz w:val="32"/>
          <w:szCs w:val="32"/>
          <w:lang w:val="en-US" w:eastAsia="zh-CN"/>
        </w:rPr>
        <w:t>2022年11月</w:t>
      </w:r>
      <w:r>
        <w:rPr>
          <w:rFonts w:hint="eastAsia" w:ascii="仿宋_GB2312" w:hAnsi="仿宋_GB2312" w:eastAsia="仿宋_GB2312" w:cs="仿宋_GB2312"/>
          <w:spacing w:val="-11"/>
          <w:sz w:val="32"/>
          <w:szCs w:val="32"/>
        </w:rPr>
        <w:t>霍邱县水利基本建设工程建设管理局组织工程、财务等相关人员，收集整理各类工程及合同资料，编制</w:t>
      </w:r>
      <w:r>
        <w:rPr>
          <w:rFonts w:hint="eastAsia" w:ascii="仿宋_GB2312" w:hAnsi="仿宋_GB2312" w:eastAsia="仿宋_GB2312" w:cs="仿宋_GB2312"/>
          <w:spacing w:val="-11"/>
          <w:sz w:val="32"/>
          <w:szCs w:val="32"/>
          <w:lang w:val="en-US" w:eastAsia="zh-CN"/>
        </w:rPr>
        <w:t>了</w:t>
      </w:r>
      <w:r>
        <w:rPr>
          <w:rFonts w:hint="eastAsia" w:ascii="仿宋_GB2312" w:hAnsi="仿宋_GB2312" w:eastAsia="仿宋_GB2312" w:cs="仿宋_GB2312"/>
          <w:spacing w:val="-11"/>
          <w:sz w:val="32"/>
          <w:szCs w:val="32"/>
        </w:rPr>
        <w:t>竣工财务决算报告。</w:t>
      </w:r>
    </w:p>
    <w:p>
      <w:pPr>
        <w:numPr>
          <w:ilvl w:val="0"/>
          <w:numId w:val="0"/>
        </w:numPr>
        <w:spacing w:line="600" w:lineRule="exact"/>
        <w:ind w:leftChars="200" w:firstLine="299" w:firstLineChars="100"/>
        <w:rPr>
          <w:rFonts w:hint="eastAsia" w:ascii="仿宋" w:hAnsi="仿宋" w:eastAsia="仿宋" w:cs="仿宋"/>
          <w:b w:val="0"/>
          <w:bCs w:val="0"/>
          <w:spacing w:val="-11"/>
          <w:sz w:val="32"/>
          <w:szCs w:val="32"/>
          <w:lang w:val="en-US" w:eastAsia="zh-CN"/>
        </w:rPr>
      </w:pPr>
      <w:r>
        <w:rPr>
          <w:rFonts w:hint="eastAsia" w:ascii="宋体" w:hAnsi="宋体" w:eastAsia="宋体" w:cs="宋体"/>
          <w:b/>
          <w:bCs/>
          <w:spacing w:val="-11"/>
          <w:sz w:val="32"/>
          <w:szCs w:val="32"/>
          <w:lang w:val="en-US" w:eastAsia="zh-CN"/>
        </w:rPr>
        <w:t>(七）审计</w:t>
      </w:r>
      <w:r>
        <w:rPr>
          <w:rFonts w:hint="eastAsia" w:ascii="仿宋" w:hAnsi="仿宋" w:eastAsia="仿宋" w:cs="仿宋"/>
          <w:b w:val="0"/>
          <w:bCs w:val="0"/>
          <w:spacing w:val="-11"/>
          <w:sz w:val="32"/>
          <w:szCs w:val="32"/>
          <w:lang w:val="en-US" w:eastAsia="zh-CN"/>
        </w:rPr>
        <w:t xml:space="preserve">  </w:t>
      </w:r>
    </w:p>
    <w:p>
      <w:pPr>
        <w:spacing w:line="600" w:lineRule="exact"/>
        <w:ind w:firstLine="596" w:firstLineChars="200"/>
        <w:rPr>
          <w:rFonts w:hint="eastAsia" w:ascii="仿宋_GB2312" w:hAnsi="仿宋_GB2312" w:eastAsia="仿宋_GB2312" w:cs="仿宋_GB2312"/>
          <w:spacing w:val="-11"/>
          <w:sz w:val="32"/>
          <w:szCs w:val="32"/>
          <w:lang w:val="en-US" w:eastAsia="zh-CN"/>
        </w:rPr>
      </w:pPr>
      <w:r>
        <w:rPr>
          <w:rFonts w:hint="eastAsia" w:ascii="仿宋_GB2312" w:hAnsi="仿宋_GB2312" w:eastAsia="仿宋_GB2312" w:cs="仿宋_GB2312"/>
          <w:spacing w:val="-11"/>
          <w:sz w:val="32"/>
          <w:szCs w:val="32"/>
          <w:lang w:val="en-US" w:eastAsia="zh-CN"/>
        </w:rPr>
        <w:t>2022年10月，六安市水利局经过招标，确定由安徽九通会计师事务所对</w:t>
      </w:r>
      <w:r>
        <w:rPr>
          <w:rFonts w:hint="eastAsia" w:ascii="仿宋_GB2312" w:hAnsi="仿宋_GB2312" w:eastAsia="仿宋_GB2312" w:cs="仿宋_GB2312"/>
          <w:spacing w:val="-11"/>
          <w:sz w:val="32"/>
          <w:szCs w:val="32"/>
        </w:rPr>
        <w:t>霍邱县</w:t>
      </w:r>
      <w:r>
        <w:rPr>
          <w:rFonts w:hint="eastAsia" w:ascii="仿宋_GB2312" w:hAnsi="仿宋_GB2312" w:eastAsia="仿宋_GB2312" w:cs="仿宋_GB2312"/>
          <w:spacing w:val="-11"/>
          <w:sz w:val="32"/>
          <w:szCs w:val="32"/>
          <w:lang w:eastAsia="zh-CN"/>
        </w:rPr>
        <w:t>2021年度</w:t>
      </w:r>
      <w:r>
        <w:rPr>
          <w:rFonts w:hint="eastAsia" w:ascii="仿宋_GB2312" w:hAnsi="仿宋_GB2312" w:eastAsia="仿宋_GB2312" w:cs="仿宋_GB2312"/>
          <w:spacing w:val="-11"/>
          <w:sz w:val="32"/>
          <w:szCs w:val="32"/>
          <w:lang w:val="en-US" w:eastAsia="zh-CN"/>
        </w:rPr>
        <w:t>五四等12座小（2）型水库除险</w:t>
      </w:r>
      <w:r>
        <w:rPr>
          <w:rFonts w:hint="eastAsia" w:ascii="仿宋_GB2312" w:hAnsi="仿宋_GB2312" w:eastAsia="仿宋_GB2312" w:cs="仿宋_GB2312"/>
          <w:spacing w:val="-11"/>
          <w:sz w:val="32"/>
          <w:szCs w:val="32"/>
        </w:rPr>
        <w:t>加固工程</w:t>
      </w:r>
      <w:r>
        <w:rPr>
          <w:rFonts w:hint="eastAsia" w:ascii="仿宋_GB2312" w:hAnsi="仿宋_GB2312" w:eastAsia="仿宋_GB2312" w:cs="仿宋_GB2312"/>
          <w:spacing w:val="-11"/>
          <w:sz w:val="32"/>
          <w:szCs w:val="32"/>
          <w:lang w:val="en-US" w:eastAsia="zh-CN"/>
        </w:rPr>
        <w:t xml:space="preserve">竣工财务决算报告进行审计（详见审计报告）。 </w:t>
      </w:r>
    </w:p>
    <w:p>
      <w:pPr>
        <w:spacing w:line="600" w:lineRule="exact"/>
        <w:ind w:firstLine="596" w:firstLineChars="200"/>
        <w:rPr>
          <w:rFonts w:ascii="黑体" w:hAnsi="黑体" w:eastAsia="黑体" w:cs="黑体"/>
          <w:spacing w:val="-11"/>
          <w:sz w:val="32"/>
          <w:szCs w:val="32"/>
        </w:rPr>
      </w:pPr>
      <w:r>
        <w:rPr>
          <w:rFonts w:hint="eastAsia" w:ascii="黑体" w:hAnsi="黑体" w:eastAsia="黑体" w:cs="黑体"/>
          <w:spacing w:val="-11"/>
          <w:sz w:val="32"/>
          <w:szCs w:val="32"/>
        </w:rPr>
        <w:t>六、工程尾工安排</w:t>
      </w:r>
    </w:p>
    <w:p>
      <w:pPr>
        <w:spacing w:line="60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无。</w:t>
      </w:r>
    </w:p>
    <w:p>
      <w:pPr>
        <w:numPr>
          <w:ilvl w:val="0"/>
          <w:numId w:val="11"/>
        </w:numPr>
        <w:spacing w:line="600" w:lineRule="exact"/>
        <w:ind w:firstLine="596" w:firstLineChars="200"/>
        <w:rPr>
          <w:rFonts w:ascii="黑体" w:hAnsi="黑体" w:eastAsia="黑体" w:cs="黑体"/>
          <w:spacing w:val="-11"/>
          <w:sz w:val="32"/>
          <w:szCs w:val="32"/>
        </w:rPr>
      </w:pPr>
      <w:r>
        <w:rPr>
          <w:rFonts w:hint="eastAsia" w:ascii="黑体" w:hAnsi="黑体" w:eastAsia="黑体" w:cs="黑体"/>
          <w:spacing w:val="-11"/>
          <w:sz w:val="32"/>
          <w:szCs w:val="32"/>
        </w:rPr>
        <w:t>工程运行管理情况</w:t>
      </w:r>
    </w:p>
    <w:p>
      <w:pPr>
        <w:spacing w:line="60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（一）管理机构、人员和经费情况</w:t>
      </w:r>
      <w:r>
        <w:rPr>
          <w:rFonts w:hint="eastAsia" w:ascii="仿宋_GB2312" w:hAnsi="仿宋_GB2312" w:eastAsia="仿宋_GB2312" w:cs="仿宋_GB2312"/>
          <w:spacing w:val="-11"/>
          <w:sz w:val="32"/>
          <w:szCs w:val="32"/>
          <w:lang w:eastAsia="zh-CN"/>
        </w:rPr>
        <w:t>：</w:t>
      </w:r>
      <w:r>
        <w:rPr>
          <w:rFonts w:hint="eastAsia" w:ascii="仿宋_GB2312" w:hAnsi="仿宋_GB2312" w:eastAsia="仿宋_GB2312" w:cs="仿宋_GB2312"/>
          <w:spacing w:val="-11"/>
          <w:sz w:val="32"/>
          <w:szCs w:val="32"/>
        </w:rPr>
        <w:t>由</w:t>
      </w:r>
      <w:r>
        <w:rPr>
          <w:rFonts w:hint="eastAsia" w:ascii="仿宋_GB2312" w:hAnsi="仿宋_GB2312" w:eastAsia="仿宋_GB2312" w:cs="仿宋_GB2312"/>
          <w:spacing w:val="-11"/>
          <w:sz w:val="32"/>
          <w:szCs w:val="32"/>
          <w:lang w:val="en-US" w:eastAsia="zh-CN"/>
        </w:rPr>
        <w:t>孟集镇人民政府负责运行</w:t>
      </w:r>
      <w:r>
        <w:rPr>
          <w:rFonts w:hint="eastAsia" w:ascii="仿宋_GB2312" w:hAnsi="仿宋_GB2312" w:eastAsia="仿宋_GB2312" w:cs="仿宋_GB2312"/>
          <w:spacing w:val="-11"/>
          <w:sz w:val="32"/>
          <w:szCs w:val="32"/>
        </w:rPr>
        <w:t>管理，管理人员和经费已经落实。</w:t>
      </w:r>
    </w:p>
    <w:p>
      <w:pPr>
        <w:spacing w:line="60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（二）工程移交</w:t>
      </w:r>
    </w:p>
    <w:p>
      <w:pPr>
        <w:spacing w:line="60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lang w:val="en-US" w:eastAsia="zh-CN"/>
        </w:rPr>
        <w:t>该</w:t>
      </w:r>
      <w:r>
        <w:rPr>
          <w:rFonts w:hint="eastAsia" w:ascii="仿宋_GB2312" w:hAnsi="仿宋_GB2312" w:eastAsia="仿宋_GB2312" w:cs="仿宋_GB2312"/>
          <w:spacing w:val="-11"/>
          <w:sz w:val="32"/>
          <w:szCs w:val="32"/>
        </w:rPr>
        <w:t>工程竣工验收后，移交</w:t>
      </w:r>
      <w:r>
        <w:rPr>
          <w:rFonts w:hint="eastAsia" w:ascii="仿宋_GB2312" w:hAnsi="仿宋_GB2312" w:eastAsia="仿宋_GB2312" w:cs="仿宋_GB2312"/>
          <w:spacing w:val="-11"/>
          <w:sz w:val="32"/>
          <w:szCs w:val="32"/>
          <w:lang w:val="en-US" w:eastAsia="zh-CN"/>
        </w:rPr>
        <w:t>孟集镇人民政府</w:t>
      </w:r>
      <w:r>
        <w:rPr>
          <w:rFonts w:hint="eastAsia" w:ascii="仿宋_GB2312" w:hAnsi="仿宋_GB2312" w:eastAsia="仿宋_GB2312" w:cs="仿宋_GB2312"/>
          <w:spacing w:val="-11"/>
          <w:sz w:val="32"/>
          <w:szCs w:val="32"/>
        </w:rPr>
        <w:t>管理。</w:t>
      </w:r>
    </w:p>
    <w:p>
      <w:pPr>
        <w:numPr>
          <w:ilvl w:val="0"/>
          <w:numId w:val="11"/>
        </w:numPr>
        <w:spacing w:line="600" w:lineRule="exact"/>
        <w:ind w:firstLine="596" w:firstLineChars="200"/>
        <w:rPr>
          <w:rFonts w:ascii="黑体" w:hAnsi="黑体" w:eastAsia="黑体" w:cs="黑体"/>
          <w:spacing w:val="-11"/>
          <w:sz w:val="32"/>
          <w:szCs w:val="32"/>
        </w:rPr>
      </w:pPr>
      <w:r>
        <w:rPr>
          <w:rFonts w:hint="eastAsia" w:ascii="黑体" w:hAnsi="黑体" w:eastAsia="黑体" w:cs="黑体"/>
          <w:spacing w:val="-11"/>
          <w:sz w:val="32"/>
          <w:szCs w:val="32"/>
        </w:rPr>
        <w:t>工程初期运用效益</w:t>
      </w:r>
    </w:p>
    <w:p>
      <w:pPr>
        <w:spacing w:line="600" w:lineRule="exact"/>
        <w:ind w:firstLine="596" w:firstLineChars="200"/>
        <w:rPr>
          <w:rFonts w:hint="eastAsia" w:ascii="仿宋_GB2312" w:hAnsi="仿宋_GB2312" w:eastAsia="仿宋_GB2312" w:cs="仿宋_GB2312"/>
          <w:spacing w:val="-11"/>
          <w:sz w:val="32"/>
          <w:szCs w:val="32"/>
          <w:lang w:eastAsia="zh-CN"/>
        </w:rPr>
      </w:pPr>
      <w:r>
        <w:rPr>
          <w:rFonts w:hint="eastAsia" w:ascii="仿宋_GB2312" w:hAnsi="仿宋_GB2312" w:eastAsia="仿宋_GB2312" w:cs="仿宋_GB2312"/>
          <w:spacing w:val="-11"/>
          <w:sz w:val="32"/>
          <w:szCs w:val="32"/>
        </w:rPr>
        <w:t>霍邱县</w:t>
      </w:r>
      <w:r>
        <w:rPr>
          <w:rFonts w:hint="eastAsia" w:ascii="仿宋_GB2312" w:hAnsi="仿宋_GB2312" w:eastAsia="仿宋_GB2312" w:cs="仿宋_GB2312"/>
          <w:spacing w:val="-11"/>
          <w:sz w:val="32"/>
          <w:szCs w:val="32"/>
          <w:lang w:eastAsia="zh-CN"/>
        </w:rPr>
        <w:t>2021年度</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pacing w:val="-11"/>
          <w:sz w:val="32"/>
          <w:szCs w:val="32"/>
          <w:lang w:val="en-US" w:eastAsia="zh-CN"/>
        </w:rPr>
        <w:t>除险</w:t>
      </w:r>
      <w:r>
        <w:rPr>
          <w:rFonts w:hint="eastAsia" w:ascii="仿宋_GB2312" w:hAnsi="仿宋_GB2312" w:eastAsia="仿宋_GB2312" w:cs="仿宋_GB2312"/>
          <w:spacing w:val="-11"/>
          <w:sz w:val="32"/>
          <w:szCs w:val="32"/>
        </w:rPr>
        <w:t>加固后，消除了安全隐患、</w:t>
      </w:r>
      <w:r>
        <w:rPr>
          <w:rFonts w:hint="eastAsia" w:ascii="仿宋_GB2312" w:hAnsi="仿宋_GB2312" w:eastAsia="仿宋_GB2312" w:cs="仿宋_GB2312"/>
          <w:spacing w:val="-11"/>
          <w:sz w:val="32"/>
          <w:szCs w:val="32"/>
          <w:highlight w:val="none"/>
        </w:rPr>
        <w:t>提高了</w:t>
      </w:r>
      <w:r>
        <w:rPr>
          <w:rFonts w:hint="eastAsia" w:ascii="仿宋_GB2312" w:hAnsi="仿宋_GB2312" w:eastAsia="仿宋_GB2312" w:cs="仿宋_GB2312"/>
          <w:spacing w:val="-11"/>
          <w:sz w:val="32"/>
          <w:szCs w:val="32"/>
          <w:highlight w:val="none"/>
          <w:lang w:val="en-US" w:eastAsia="zh-CN"/>
        </w:rPr>
        <w:t>抗旱</w:t>
      </w:r>
      <w:r>
        <w:rPr>
          <w:rFonts w:hint="eastAsia" w:ascii="仿宋_GB2312" w:hAnsi="仿宋_GB2312" w:eastAsia="仿宋_GB2312" w:cs="仿宋_GB2312"/>
          <w:spacing w:val="-11"/>
          <w:sz w:val="32"/>
          <w:szCs w:val="32"/>
          <w:highlight w:val="none"/>
          <w:lang w:eastAsia="zh-CN"/>
        </w:rPr>
        <w:t>能力</w:t>
      </w:r>
      <w:r>
        <w:rPr>
          <w:rFonts w:hint="eastAsia" w:ascii="仿宋_GB2312" w:hAnsi="仿宋_GB2312" w:eastAsia="仿宋_GB2312" w:cs="仿宋_GB2312"/>
          <w:spacing w:val="-11"/>
          <w:sz w:val="32"/>
          <w:szCs w:val="32"/>
          <w:highlight w:val="none"/>
        </w:rPr>
        <w:t>、改善了灌溉效益，具有较好的社会、经济和生态环境</w:t>
      </w:r>
      <w:r>
        <w:rPr>
          <w:rFonts w:hint="eastAsia" w:ascii="仿宋_GB2312" w:hAnsi="仿宋_GB2312" w:eastAsia="仿宋_GB2312" w:cs="仿宋_GB2312"/>
          <w:spacing w:val="-11"/>
          <w:sz w:val="32"/>
          <w:szCs w:val="32"/>
        </w:rPr>
        <w:t>效益</w:t>
      </w:r>
      <w:r>
        <w:rPr>
          <w:rFonts w:hint="eastAsia" w:ascii="仿宋_GB2312" w:hAnsi="仿宋_GB2312" w:eastAsia="仿宋_GB2312" w:cs="仿宋_GB2312"/>
          <w:spacing w:val="-11"/>
          <w:sz w:val="32"/>
          <w:szCs w:val="32"/>
          <w:lang w:eastAsia="zh-CN"/>
        </w:rPr>
        <w:t>。</w:t>
      </w:r>
    </w:p>
    <w:p>
      <w:pPr>
        <w:spacing w:line="600" w:lineRule="exact"/>
        <w:ind w:firstLine="596" w:firstLineChars="200"/>
        <w:rPr>
          <w:rFonts w:ascii="黑体" w:hAnsi="黑体" w:eastAsia="黑体" w:cs="黑体"/>
          <w:spacing w:val="-11"/>
          <w:sz w:val="32"/>
          <w:szCs w:val="32"/>
        </w:rPr>
      </w:pPr>
      <w:r>
        <w:rPr>
          <w:rFonts w:hint="eastAsia" w:ascii="黑体" w:hAnsi="黑体" w:eastAsia="黑体" w:cs="黑体"/>
          <w:spacing w:val="-11"/>
          <w:sz w:val="32"/>
          <w:szCs w:val="32"/>
          <w:lang w:val="en-US" w:eastAsia="zh-CN"/>
        </w:rPr>
        <w:t>九</w:t>
      </w:r>
      <w:r>
        <w:rPr>
          <w:rFonts w:hint="eastAsia" w:ascii="黑体" w:hAnsi="黑体" w:eastAsia="黑体" w:cs="黑体"/>
          <w:spacing w:val="-11"/>
          <w:sz w:val="32"/>
          <w:szCs w:val="32"/>
        </w:rPr>
        <w:t>、意见及建议</w:t>
      </w:r>
    </w:p>
    <w:p>
      <w:pPr>
        <w:ind w:firstLine="596" w:firstLineChars="200"/>
        <w:rPr>
          <w:rFonts w:ascii="仿宋_GB2312" w:hAnsi="仿宋_GB2312" w:eastAsia="仿宋_GB2312" w:cs="仿宋_GB2312"/>
          <w:spacing w:val="-11"/>
          <w:sz w:val="32"/>
          <w:szCs w:val="32"/>
          <w:highlight w:val="none"/>
        </w:rPr>
      </w:pPr>
      <w:r>
        <w:rPr>
          <w:rFonts w:hint="eastAsia" w:ascii="仿宋_GB2312" w:hAnsi="仿宋_GB2312" w:eastAsia="仿宋_GB2312" w:cs="仿宋_GB2312"/>
          <w:spacing w:val="-11"/>
          <w:sz w:val="32"/>
          <w:szCs w:val="32"/>
          <w:highlight w:val="none"/>
        </w:rPr>
        <w:t>加强水库运行</w:t>
      </w:r>
      <w:r>
        <w:rPr>
          <w:rFonts w:hint="eastAsia" w:ascii="仿宋_GB2312" w:hAnsi="仿宋_GB2312" w:eastAsia="仿宋_GB2312" w:cs="仿宋_GB2312"/>
          <w:spacing w:val="-11"/>
          <w:sz w:val="32"/>
          <w:szCs w:val="32"/>
          <w:highlight w:val="none"/>
          <w:lang w:val="en-US" w:eastAsia="zh-CN"/>
        </w:rPr>
        <w:t>管理</w:t>
      </w:r>
      <w:r>
        <w:rPr>
          <w:rFonts w:hint="eastAsia" w:ascii="仿宋_GB2312" w:hAnsi="仿宋_GB2312" w:eastAsia="仿宋_GB2312" w:cs="仿宋_GB2312"/>
          <w:spacing w:val="-11"/>
          <w:sz w:val="32"/>
          <w:szCs w:val="32"/>
          <w:highlight w:val="none"/>
        </w:rPr>
        <w:t>，确保工程长期发挥效益。</w:t>
      </w:r>
    </w:p>
    <w:p>
      <w:pPr>
        <w:ind w:firstLine="596" w:firstLineChars="200"/>
        <w:rPr>
          <w:rFonts w:ascii="黑体" w:hAnsi="黑体" w:eastAsia="黑体" w:cs="黑体"/>
          <w:spacing w:val="-11"/>
          <w:sz w:val="32"/>
          <w:szCs w:val="32"/>
        </w:rPr>
      </w:pPr>
      <w:r>
        <w:rPr>
          <w:rFonts w:hint="eastAsia" w:ascii="黑体" w:hAnsi="黑体" w:eastAsia="黑体" w:cs="黑体"/>
          <w:spacing w:val="-11"/>
          <w:sz w:val="32"/>
          <w:szCs w:val="32"/>
        </w:rPr>
        <w:t>十、结论</w:t>
      </w:r>
    </w:p>
    <w:p>
      <w:pPr>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霍邱县</w:t>
      </w:r>
      <w:r>
        <w:rPr>
          <w:rFonts w:hint="eastAsia" w:ascii="仿宋_GB2312" w:hAnsi="仿宋_GB2312" w:eastAsia="仿宋_GB2312" w:cs="仿宋_GB2312"/>
          <w:spacing w:val="-11"/>
          <w:sz w:val="32"/>
          <w:szCs w:val="32"/>
          <w:lang w:eastAsia="zh-CN"/>
        </w:rPr>
        <w:t>2021年度</w:t>
      </w:r>
      <w:r>
        <w:rPr>
          <w:rFonts w:hint="eastAsia" w:ascii="仿宋_GB2312" w:hAnsi="仿宋_GB2312" w:eastAsia="仿宋_GB2312" w:cs="仿宋_GB2312"/>
          <w:sz w:val="32"/>
          <w:szCs w:val="32"/>
          <w:lang w:val="en-US" w:eastAsia="zh-CN"/>
        </w:rPr>
        <w:t>赵圩塘水库</w:t>
      </w:r>
      <w:r>
        <w:rPr>
          <w:rFonts w:hint="eastAsia" w:ascii="仿宋_GB2312" w:hAnsi="仿宋_GB2312" w:eastAsia="仿宋_GB2312" w:cs="仿宋_GB2312"/>
          <w:spacing w:val="-11"/>
          <w:sz w:val="32"/>
          <w:szCs w:val="32"/>
          <w:lang w:val="en-US" w:eastAsia="zh-CN"/>
        </w:rPr>
        <w:t>除险</w:t>
      </w:r>
      <w:r>
        <w:rPr>
          <w:rFonts w:hint="eastAsia" w:ascii="仿宋_GB2312" w:hAnsi="仿宋_GB2312" w:eastAsia="仿宋_GB2312" w:cs="仿宋_GB2312"/>
          <w:spacing w:val="-11"/>
          <w:sz w:val="32"/>
          <w:szCs w:val="32"/>
        </w:rPr>
        <w:t>加固工</w:t>
      </w:r>
      <w:r>
        <w:rPr>
          <w:rFonts w:hint="eastAsia" w:ascii="仿宋_GB2312" w:hAnsi="仿宋_GB2312" w:eastAsia="仿宋_GB2312" w:cs="仿宋_GB2312"/>
          <w:color w:val="auto"/>
          <w:spacing w:val="-11"/>
          <w:sz w:val="32"/>
          <w:szCs w:val="32"/>
          <w:highlight w:val="none"/>
        </w:rPr>
        <w:t>程已按批复的内容</w:t>
      </w:r>
      <w:r>
        <w:rPr>
          <w:rFonts w:hint="eastAsia" w:ascii="仿宋_GB2312" w:hAnsi="仿宋_GB2312" w:eastAsia="仿宋_GB2312" w:cs="仿宋_GB2312"/>
          <w:color w:val="auto"/>
          <w:spacing w:val="-11"/>
          <w:sz w:val="32"/>
          <w:szCs w:val="32"/>
          <w:highlight w:val="none"/>
          <w:lang w:val="en-US" w:eastAsia="zh-CN"/>
        </w:rPr>
        <w:t>建设</w:t>
      </w:r>
      <w:r>
        <w:rPr>
          <w:rFonts w:hint="eastAsia" w:ascii="仿宋_GB2312" w:hAnsi="仿宋_GB2312" w:eastAsia="仿宋_GB2312" w:cs="仿宋_GB2312"/>
          <w:color w:val="auto"/>
          <w:spacing w:val="-11"/>
          <w:sz w:val="32"/>
          <w:szCs w:val="32"/>
          <w:highlight w:val="none"/>
        </w:rPr>
        <w:t>完成，工程档案资料基本齐全，工程质量合格，财务管理</w:t>
      </w:r>
      <w:r>
        <w:rPr>
          <w:rFonts w:hint="eastAsia" w:ascii="仿宋_GB2312" w:hAnsi="仿宋_GB2312" w:eastAsia="仿宋_GB2312" w:cs="仿宋_GB2312"/>
          <w:color w:val="auto"/>
          <w:spacing w:val="-11"/>
          <w:sz w:val="32"/>
          <w:szCs w:val="32"/>
          <w:highlight w:val="none"/>
          <w:lang w:val="en-US" w:eastAsia="zh-CN"/>
        </w:rPr>
        <w:t>基本</w:t>
      </w:r>
      <w:r>
        <w:rPr>
          <w:rFonts w:hint="eastAsia" w:ascii="仿宋_GB2312" w:hAnsi="仿宋_GB2312" w:eastAsia="仿宋_GB2312" w:cs="仿宋_GB2312"/>
          <w:color w:val="auto"/>
          <w:spacing w:val="-11"/>
          <w:sz w:val="32"/>
          <w:szCs w:val="32"/>
          <w:highlight w:val="none"/>
        </w:rPr>
        <w:t>规范，</w:t>
      </w:r>
      <w:r>
        <w:rPr>
          <w:rFonts w:hint="eastAsia" w:ascii="仿宋_GB2312" w:hAnsi="仿宋_GB2312" w:eastAsia="仿宋_GB2312" w:cs="仿宋_GB2312"/>
          <w:spacing w:val="-11"/>
          <w:sz w:val="32"/>
          <w:szCs w:val="32"/>
        </w:rPr>
        <w:t>投资控制合理，工程初期运行正常。验收委员会同意通过竣工验收。</w:t>
      </w:r>
    </w:p>
    <w:p>
      <w:pPr>
        <w:ind w:firstLine="596" w:firstLineChars="200"/>
        <w:rPr>
          <w:rFonts w:ascii="黑体" w:hAnsi="黑体" w:eastAsia="黑体" w:cs="黑体"/>
          <w:spacing w:val="-11"/>
          <w:sz w:val="32"/>
          <w:szCs w:val="32"/>
        </w:rPr>
      </w:pPr>
      <w:r>
        <w:rPr>
          <w:rFonts w:hint="eastAsia" w:ascii="黑体" w:hAnsi="黑体" w:eastAsia="黑体" w:cs="黑体"/>
          <w:spacing w:val="-11"/>
          <w:sz w:val="32"/>
          <w:szCs w:val="32"/>
        </w:rPr>
        <w:t>十</w:t>
      </w:r>
      <w:r>
        <w:rPr>
          <w:rFonts w:hint="eastAsia" w:ascii="黑体" w:hAnsi="黑体" w:eastAsia="黑体" w:cs="黑体"/>
          <w:spacing w:val="-11"/>
          <w:sz w:val="32"/>
          <w:szCs w:val="32"/>
          <w:lang w:val="en-US" w:eastAsia="zh-CN"/>
        </w:rPr>
        <w:t>一</w:t>
      </w:r>
      <w:r>
        <w:rPr>
          <w:rFonts w:hint="eastAsia" w:ascii="黑体" w:hAnsi="黑体" w:eastAsia="黑体" w:cs="黑体"/>
          <w:spacing w:val="-11"/>
          <w:sz w:val="32"/>
          <w:szCs w:val="32"/>
        </w:rPr>
        <w:t>、保留意见</w:t>
      </w:r>
    </w:p>
    <w:p>
      <w:pPr>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无。</w:t>
      </w:r>
    </w:p>
    <w:p>
      <w:pPr>
        <w:rPr>
          <w:rFonts w:ascii="黑体" w:hAnsi="黑体" w:eastAsia="黑体" w:cs="黑体"/>
          <w:spacing w:val="-11"/>
          <w:sz w:val="32"/>
          <w:szCs w:val="32"/>
        </w:rPr>
      </w:pPr>
      <w:r>
        <w:rPr>
          <w:rFonts w:hint="eastAsia" w:ascii="黑体" w:hAnsi="黑体" w:eastAsia="黑体" w:cs="黑体"/>
          <w:spacing w:val="-11"/>
          <w:sz w:val="32"/>
          <w:szCs w:val="32"/>
        </w:rPr>
        <w:t xml:space="preserve">     十</w:t>
      </w:r>
      <w:r>
        <w:rPr>
          <w:rFonts w:hint="eastAsia" w:ascii="黑体" w:hAnsi="黑体" w:eastAsia="黑体" w:cs="黑体"/>
          <w:spacing w:val="-11"/>
          <w:sz w:val="32"/>
          <w:szCs w:val="32"/>
          <w:lang w:val="en-US" w:eastAsia="zh-CN"/>
        </w:rPr>
        <w:t>二</w:t>
      </w:r>
      <w:r>
        <w:rPr>
          <w:rFonts w:hint="eastAsia" w:ascii="黑体" w:hAnsi="黑体" w:eastAsia="黑体" w:cs="黑体"/>
          <w:spacing w:val="-11"/>
          <w:sz w:val="32"/>
          <w:szCs w:val="32"/>
        </w:rPr>
        <w:t>、附件</w:t>
      </w:r>
    </w:p>
    <w:p>
      <w:pPr>
        <w:pStyle w:val="2"/>
        <w:rPr>
          <w:lang w:val="en-US" w:eastAsia="zh-CN"/>
        </w:rPr>
      </w:pPr>
      <w:r>
        <w:rPr>
          <w:rFonts w:hint="eastAsia" w:ascii="黑体" w:hAnsi="黑体" w:eastAsia="黑体" w:cs="黑体"/>
          <w:spacing w:val="-11"/>
          <w:sz w:val="32"/>
          <w:szCs w:val="32"/>
        </w:rPr>
        <w:t xml:space="preserve">     </w:t>
      </w:r>
      <w:r>
        <w:rPr>
          <w:lang w:val="en-US" w:eastAsia="zh-CN"/>
        </w:rPr>
        <w:drawing>
          <wp:inline distT="0" distB="0" distL="114300" distR="114300">
            <wp:extent cx="5565775" cy="7649845"/>
            <wp:effectExtent l="0" t="0" r="15875" b="8255"/>
            <wp:docPr id="1" name="图片 1" descr="赵圩塘水库"/>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赵圩塘水库"/>
                    <pic:cNvPicPr>
                      <a:picLocks noChangeAspect="true"/>
                    </pic:cNvPicPr>
                  </pic:nvPicPr>
                  <pic:blipFill>
                    <a:blip r:embed="rId5"/>
                    <a:stretch>
                      <a:fillRect/>
                    </a:stretch>
                  </pic:blipFill>
                  <pic:spPr>
                    <a:xfrm>
                      <a:off x="0" y="0"/>
                      <a:ext cx="5565775" cy="7649845"/>
                    </a:xfrm>
                    <a:prstGeom prst="rect">
                      <a:avLst/>
                    </a:prstGeom>
                  </pic:spPr>
                </pic:pic>
              </a:graphicData>
            </a:graphic>
          </wp:inline>
        </w:drawing>
      </w:r>
    </w:p>
    <w:p>
      <w:pPr>
        <w:tabs>
          <w:tab w:val="left" w:pos="7921"/>
        </w:tabs>
        <w:bidi w:val="0"/>
        <w:jc w:val="left"/>
        <w:rPr>
          <w:rFonts w:hint="eastAsia"/>
          <w:lang w:val="en-US" w:eastAsia="zh-CN"/>
        </w:rPr>
      </w:pPr>
      <w:r>
        <w:rPr>
          <w:rFonts w:hint="eastAsia"/>
          <w:lang w:val="en-US" w:eastAsia="zh-CN"/>
        </w:rPr>
        <w:tab/>
      </w:r>
    </w:p>
    <w:p>
      <w:pPr>
        <w:pStyle w:val="4"/>
        <w:rPr>
          <w:rFonts w:hint="eastAsia"/>
          <w:lang w:val="en-US" w:eastAsia="zh-CN"/>
        </w:rPr>
      </w:pPr>
      <w:bookmarkStart w:id="2" w:name="_GoBack"/>
      <w:bookmarkEnd w:id="2"/>
      <w:r>
        <w:rPr>
          <w:rFonts w:hint="eastAsia"/>
          <w:lang w:val="en-US" w:eastAsia="zh-CN"/>
        </w:rPr>
        <w:drawing>
          <wp:inline distT="0" distB="0" distL="114300" distR="114300">
            <wp:extent cx="5563870" cy="7920990"/>
            <wp:effectExtent l="0" t="0" r="17780" b="3810"/>
            <wp:docPr id="2" name="图片 2" descr="赵圩塘"/>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赵圩塘"/>
                    <pic:cNvPicPr>
                      <a:picLocks noChangeAspect="true"/>
                    </pic:cNvPicPr>
                  </pic:nvPicPr>
                  <pic:blipFill>
                    <a:blip r:embed="rId6"/>
                    <a:stretch>
                      <a:fillRect/>
                    </a:stretch>
                  </pic:blipFill>
                  <pic:spPr>
                    <a:xfrm>
                      <a:off x="0" y="0"/>
                      <a:ext cx="5563870" cy="7920990"/>
                    </a:xfrm>
                    <a:prstGeom prst="rect">
                      <a:avLst/>
                    </a:prstGeom>
                  </pic:spPr>
                </pic:pic>
              </a:graphicData>
            </a:graphic>
          </wp:inline>
        </w:drawing>
      </w:r>
    </w:p>
    <w:sectPr>
      <w:footerReference r:id="rId3" w:type="default"/>
      <w:pgSz w:w="11906" w:h="16838"/>
      <w:pgMar w:top="1440" w:right="1531" w:bottom="1440" w:left="1587"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Narrow">
    <w:altName w:val="Times New Roman"/>
    <w:panose1 w:val="020B0606020202030204"/>
    <w:charset w:val="00"/>
    <w:family w:val="auto"/>
    <w:pitch w:val="default"/>
    <w:sig w:usb0="00000000" w:usb1="00000000" w:usb2="00000000" w:usb3="00000000" w:csb0="2000009F" w:csb1="DFD7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6"/>
                </w:pPr>
                <w:r>
                  <w:rPr>
                    <w:rFonts w:hint="eastAsia"/>
                  </w:rPr>
                  <w:fldChar w:fldCharType="begin"/>
                </w:r>
                <w:r>
                  <w:instrText xml:space="preserve"> PAGE  \* MERGEFORMAT </w:instrText>
                </w:r>
                <w:r>
                  <w:rPr>
                    <w:rFonts w:hint="eastAsia"/>
                  </w:rPr>
                  <w:fldChar w:fldCharType="separate"/>
                </w:r>
                <w:r>
                  <w:t>9</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1CB17A"/>
    <w:multiLevelType w:val="singleLevel"/>
    <w:tmpl w:val="5A1CB17A"/>
    <w:lvl w:ilvl="0" w:tentative="0">
      <w:start w:val="1"/>
      <w:numFmt w:val="chineseCounting"/>
      <w:suff w:val="nothing"/>
      <w:lvlText w:val="%1、"/>
      <w:lvlJc w:val="left"/>
    </w:lvl>
  </w:abstractNum>
  <w:abstractNum w:abstractNumId="1">
    <w:nsid w:val="5A1CB18F"/>
    <w:multiLevelType w:val="singleLevel"/>
    <w:tmpl w:val="5A1CB18F"/>
    <w:lvl w:ilvl="0" w:tentative="0">
      <w:start w:val="1"/>
      <w:numFmt w:val="chineseCounting"/>
      <w:suff w:val="nothing"/>
      <w:lvlText w:val="（%1）"/>
      <w:lvlJc w:val="left"/>
    </w:lvl>
  </w:abstractNum>
  <w:abstractNum w:abstractNumId="2">
    <w:nsid w:val="5A1CBFE0"/>
    <w:multiLevelType w:val="singleLevel"/>
    <w:tmpl w:val="5A1CBFE0"/>
    <w:lvl w:ilvl="0" w:tentative="0">
      <w:start w:val="1"/>
      <w:numFmt w:val="decimal"/>
      <w:suff w:val="nothing"/>
      <w:lvlText w:val="%1、"/>
      <w:lvlJc w:val="left"/>
    </w:lvl>
  </w:abstractNum>
  <w:abstractNum w:abstractNumId="3">
    <w:nsid w:val="5A1D0D05"/>
    <w:multiLevelType w:val="singleLevel"/>
    <w:tmpl w:val="5A1D0D05"/>
    <w:lvl w:ilvl="0" w:tentative="0">
      <w:start w:val="2"/>
      <w:numFmt w:val="chineseCounting"/>
      <w:suff w:val="nothing"/>
      <w:lvlText w:val="（%1）"/>
      <w:lvlJc w:val="left"/>
    </w:lvl>
  </w:abstractNum>
  <w:abstractNum w:abstractNumId="4">
    <w:nsid w:val="5A1D23FF"/>
    <w:multiLevelType w:val="singleLevel"/>
    <w:tmpl w:val="5A1D23FF"/>
    <w:lvl w:ilvl="0" w:tentative="0">
      <w:start w:val="7"/>
      <w:numFmt w:val="chineseCounting"/>
      <w:suff w:val="nothing"/>
      <w:lvlText w:val="%1、"/>
      <w:lvlJc w:val="left"/>
    </w:lvl>
  </w:abstractNum>
  <w:abstractNum w:abstractNumId="5">
    <w:nsid w:val="5A1D2BE8"/>
    <w:multiLevelType w:val="singleLevel"/>
    <w:tmpl w:val="5A1D2BE8"/>
    <w:lvl w:ilvl="0" w:tentative="0">
      <w:start w:val="1"/>
      <w:numFmt w:val="chineseCounting"/>
      <w:suff w:val="nothing"/>
      <w:lvlText w:val="（%1）"/>
      <w:lvlJc w:val="left"/>
    </w:lvl>
  </w:abstractNum>
  <w:abstractNum w:abstractNumId="6">
    <w:nsid w:val="5A1E08CF"/>
    <w:multiLevelType w:val="singleLevel"/>
    <w:tmpl w:val="5A1E08CF"/>
    <w:lvl w:ilvl="0" w:tentative="0">
      <w:start w:val="4"/>
      <w:numFmt w:val="chineseCounting"/>
      <w:suff w:val="nothing"/>
      <w:lvlText w:val="（%1）"/>
      <w:lvlJc w:val="left"/>
    </w:lvl>
  </w:abstractNum>
  <w:abstractNum w:abstractNumId="7">
    <w:nsid w:val="5A1E09E8"/>
    <w:multiLevelType w:val="singleLevel"/>
    <w:tmpl w:val="5A1E09E8"/>
    <w:lvl w:ilvl="0" w:tentative="0">
      <w:start w:val="1"/>
      <w:numFmt w:val="decimal"/>
      <w:suff w:val="nothing"/>
      <w:lvlText w:val="%1、"/>
      <w:lvlJc w:val="left"/>
    </w:lvl>
  </w:abstractNum>
  <w:abstractNum w:abstractNumId="8">
    <w:nsid w:val="5A1E1808"/>
    <w:multiLevelType w:val="singleLevel"/>
    <w:tmpl w:val="5A1E1808"/>
    <w:lvl w:ilvl="0" w:tentative="0">
      <w:start w:val="6"/>
      <w:numFmt w:val="chineseCounting"/>
      <w:suff w:val="nothing"/>
      <w:lvlText w:val="（%1）"/>
      <w:lvlJc w:val="left"/>
    </w:lvl>
  </w:abstractNum>
  <w:abstractNum w:abstractNumId="9">
    <w:nsid w:val="5A1E20BD"/>
    <w:multiLevelType w:val="singleLevel"/>
    <w:tmpl w:val="5A1E20BD"/>
    <w:lvl w:ilvl="0" w:tentative="0">
      <w:start w:val="2"/>
      <w:numFmt w:val="chineseCounting"/>
      <w:suff w:val="nothing"/>
      <w:lvlText w:val="%1、"/>
      <w:lvlJc w:val="left"/>
    </w:lvl>
  </w:abstractNum>
  <w:abstractNum w:abstractNumId="10">
    <w:nsid w:val="5A1E20D4"/>
    <w:multiLevelType w:val="singleLevel"/>
    <w:tmpl w:val="5A1E20D4"/>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6"/>
  </w:num>
  <w:num w:numId="5">
    <w:abstractNumId w:val="7"/>
  </w:num>
  <w:num w:numId="6">
    <w:abstractNumId w:val="8"/>
  </w:num>
  <w:num w:numId="7">
    <w:abstractNumId w:val="9"/>
  </w:num>
  <w:num w:numId="8">
    <w:abstractNumId w:val="10"/>
  </w:num>
  <w:num w:numId="9">
    <w:abstractNumId w:val="5"/>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IzNWRhYjUwOWY5MGQ4ODVhOTY0MGM5YzQzZTAyNjIifQ=="/>
  </w:docVars>
  <w:rsids>
    <w:rsidRoot w:val="27131D77"/>
    <w:rsid w:val="0003127E"/>
    <w:rsid w:val="000A4D7E"/>
    <w:rsid w:val="001A3635"/>
    <w:rsid w:val="001E7046"/>
    <w:rsid w:val="001E7395"/>
    <w:rsid w:val="0020106D"/>
    <w:rsid w:val="0026683F"/>
    <w:rsid w:val="002673A0"/>
    <w:rsid w:val="00303013"/>
    <w:rsid w:val="00322D4E"/>
    <w:rsid w:val="00337A9D"/>
    <w:rsid w:val="00523C1C"/>
    <w:rsid w:val="005278BF"/>
    <w:rsid w:val="00571727"/>
    <w:rsid w:val="00575BD8"/>
    <w:rsid w:val="005806E6"/>
    <w:rsid w:val="005C61BC"/>
    <w:rsid w:val="005D6336"/>
    <w:rsid w:val="005F5310"/>
    <w:rsid w:val="006148B6"/>
    <w:rsid w:val="00701590"/>
    <w:rsid w:val="007360F1"/>
    <w:rsid w:val="00755D99"/>
    <w:rsid w:val="00780C8B"/>
    <w:rsid w:val="00797AED"/>
    <w:rsid w:val="007E7C1C"/>
    <w:rsid w:val="007F6083"/>
    <w:rsid w:val="00882FDC"/>
    <w:rsid w:val="008A6525"/>
    <w:rsid w:val="008C5A88"/>
    <w:rsid w:val="00903A07"/>
    <w:rsid w:val="009D41A8"/>
    <w:rsid w:val="00A30E0F"/>
    <w:rsid w:val="00AC4CE7"/>
    <w:rsid w:val="00BF52A7"/>
    <w:rsid w:val="00C3046A"/>
    <w:rsid w:val="00CA00C8"/>
    <w:rsid w:val="00CB0FA5"/>
    <w:rsid w:val="00CD1C8D"/>
    <w:rsid w:val="00CD5EF6"/>
    <w:rsid w:val="00D2521A"/>
    <w:rsid w:val="00D37C44"/>
    <w:rsid w:val="00D4039C"/>
    <w:rsid w:val="00D975C8"/>
    <w:rsid w:val="00DA582F"/>
    <w:rsid w:val="00DB7A1B"/>
    <w:rsid w:val="00EF343D"/>
    <w:rsid w:val="00F033B0"/>
    <w:rsid w:val="00F75B71"/>
    <w:rsid w:val="00F80278"/>
    <w:rsid w:val="00FC542D"/>
    <w:rsid w:val="00FE77D8"/>
    <w:rsid w:val="01696C88"/>
    <w:rsid w:val="0175527A"/>
    <w:rsid w:val="01AB286C"/>
    <w:rsid w:val="01AC42A8"/>
    <w:rsid w:val="01CF7782"/>
    <w:rsid w:val="03415BE8"/>
    <w:rsid w:val="03941F83"/>
    <w:rsid w:val="03D159AC"/>
    <w:rsid w:val="043254CE"/>
    <w:rsid w:val="043B116B"/>
    <w:rsid w:val="04D80D83"/>
    <w:rsid w:val="05356F59"/>
    <w:rsid w:val="05463E70"/>
    <w:rsid w:val="061B5F54"/>
    <w:rsid w:val="06384C2D"/>
    <w:rsid w:val="06467FF1"/>
    <w:rsid w:val="06575C81"/>
    <w:rsid w:val="073F239E"/>
    <w:rsid w:val="0743296B"/>
    <w:rsid w:val="074B2EF6"/>
    <w:rsid w:val="08177FC6"/>
    <w:rsid w:val="086012C0"/>
    <w:rsid w:val="086917E1"/>
    <w:rsid w:val="08E7022C"/>
    <w:rsid w:val="0911319B"/>
    <w:rsid w:val="0A0E4E23"/>
    <w:rsid w:val="0AB81400"/>
    <w:rsid w:val="0ABC4A1A"/>
    <w:rsid w:val="0AD9523C"/>
    <w:rsid w:val="0B835B31"/>
    <w:rsid w:val="0BC15EF7"/>
    <w:rsid w:val="0C210253"/>
    <w:rsid w:val="0C666910"/>
    <w:rsid w:val="0C6D4E6E"/>
    <w:rsid w:val="0D9533B1"/>
    <w:rsid w:val="0DB342B7"/>
    <w:rsid w:val="0DD838FE"/>
    <w:rsid w:val="0E892C35"/>
    <w:rsid w:val="0E8A4F2D"/>
    <w:rsid w:val="0E9D06DA"/>
    <w:rsid w:val="0ED05FCE"/>
    <w:rsid w:val="10111A06"/>
    <w:rsid w:val="10AA2C0A"/>
    <w:rsid w:val="10E31BDB"/>
    <w:rsid w:val="11380EA0"/>
    <w:rsid w:val="125967FB"/>
    <w:rsid w:val="13AF10A2"/>
    <w:rsid w:val="148640E3"/>
    <w:rsid w:val="14DA27E6"/>
    <w:rsid w:val="153B4B94"/>
    <w:rsid w:val="161E54AA"/>
    <w:rsid w:val="16A12F59"/>
    <w:rsid w:val="16FD6793"/>
    <w:rsid w:val="183974BE"/>
    <w:rsid w:val="18882E56"/>
    <w:rsid w:val="18F44D92"/>
    <w:rsid w:val="18F52742"/>
    <w:rsid w:val="19057F00"/>
    <w:rsid w:val="197A548B"/>
    <w:rsid w:val="1A054AEB"/>
    <w:rsid w:val="1A4D53E3"/>
    <w:rsid w:val="1A4E0F30"/>
    <w:rsid w:val="1AD41362"/>
    <w:rsid w:val="1AF964DE"/>
    <w:rsid w:val="1B0B13F5"/>
    <w:rsid w:val="1C4A3EA7"/>
    <w:rsid w:val="1C515558"/>
    <w:rsid w:val="1C70692E"/>
    <w:rsid w:val="1CA26A34"/>
    <w:rsid w:val="1CBE36A6"/>
    <w:rsid w:val="1CC2044D"/>
    <w:rsid w:val="1CED2126"/>
    <w:rsid w:val="1E755041"/>
    <w:rsid w:val="1EA37EF7"/>
    <w:rsid w:val="1F5A44EE"/>
    <w:rsid w:val="1F931469"/>
    <w:rsid w:val="1F9B7BF5"/>
    <w:rsid w:val="1FFF16B2"/>
    <w:rsid w:val="206B3038"/>
    <w:rsid w:val="209323AA"/>
    <w:rsid w:val="20B91374"/>
    <w:rsid w:val="21406D08"/>
    <w:rsid w:val="21826DC3"/>
    <w:rsid w:val="21D14C01"/>
    <w:rsid w:val="21E12C62"/>
    <w:rsid w:val="21EA5FFD"/>
    <w:rsid w:val="21F80519"/>
    <w:rsid w:val="220F032F"/>
    <w:rsid w:val="22170EE3"/>
    <w:rsid w:val="22336659"/>
    <w:rsid w:val="235E1AC5"/>
    <w:rsid w:val="23EE0F6F"/>
    <w:rsid w:val="246A0106"/>
    <w:rsid w:val="24990D22"/>
    <w:rsid w:val="24EA02AB"/>
    <w:rsid w:val="25431450"/>
    <w:rsid w:val="2593496F"/>
    <w:rsid w:val="27131D77"/>
    <w:rsid w:val="27232815"/>
    <w:rsid w:val="27F60A82"/>
    <w:rsid w:val="284464A1"/>
    <w:rsid w:val="29E3367C"/>
    <w:rsid w:val="2A094C6C"/>
    <w:rsid w:val="2A6E52E2"/>
    <w:rsid w:val="2A8B319F"/>
    <w:rsid w:val="2A9D1D34"/>
    <w:rsid w:val="2B5B2748"/>
    <w:rsid w:val="2B69019E"/>
    <w:rsid w:val="2BC12B8E"/>
    <w:rsid w:val="2BEA5DEE"/>
    <w:rsid w:val="2C051534"/>
    <w:rsid w:val="2C7A4472"/>
    <w:rsid w:val="2D910C52"/>
    <w:rsid w:val="2DB51003"/>
    <w:rsid w:val="2E6733F2"/>
    <w:rsid w:val="2EA05BB9"/>
    <w:rsid w:val="2ED648FE"/>
    <w:rsid w:val="2F662C24"/>
    <w:rsid w:val="2F6C3D6E"/>
    <w:rsid w:val="30C74AC5"/>
    <w:rsid w:val="30CE747C"/>
    <w:rsid w:val="310210DD"/>
    <w:rsid w:val="318C581C"/>
    <w:rsid w:val="31CB7100"/>
    <w:rsid w:val="33332662"/>
    <w:rsid w:val="33675E2D"/>
    <w:rsid w:val="340B05EF"/>
    <w:rsid w:val="34AF4B88"/>
    <w:rsid w:val="35381706"/>
    <w:rsid w:val="35B72E21"/>
    <w:rsid w:val="368B247C"/>
    <w:rsid w:val="3702626A"/>
    <w:rsid w:val="37360EBF"/>
    <w:rsid w:val="37B17135"/>
    <w:rsid w:val="37BF1F99"/>
    <w:rsid w:val="37DC72EE"/>
    <w:rsid w:val="380C22EC"/>
    <w:rsid w:val="3880646E"/>
    <w:rsid w:val="38B00F9A"/>
    <w:rsid w:val="396673B6"/>
    <w:rsid w:val="39817DE4"/>
    <w:rsid w:val="3A4B332E"/>
    <w:rsid w:val="3A806123"/>
    <w:rsid w:val="3B517AD0"/>
    <w:rsid w:val="3B9D0925"/>
    <w:rsid w:val="3BD11FAE"/>
    <w:rsid w:val="3CBC67EC"/>
    <w:rsid w:val="3D2326ED"/>
    <w:rsid w:val="3E041092"/>
    <w:rsid w:val="3E907677"/>
    <w:rsid w:val="3EAC0760"/>
    <w:rsid w:val="3EBE6C17"/>
    <w:rsid w:val="3ED22627"/>
    <w:rsid w:val="3F083D78"/>
    <w:rsid w:val="3F2D3615"/>
    <w:rsid w:val="3F336AF6"/>
    <w:rsid w:val="3FF74556"/>
    <w:rsid w:val="41276090"/>
    <w:rsid w:val="41F9700B"/>
    <w:rsid w:val="4244165B"/>
    <w:rsid w:val="43443C27"/>
    <w:rsid w:val="440F34B4"/>
    <w:rsid w:val="44133320"/>
    <w:rsid w:val="44367C4A"/>
    <w:rsid w:val="444845F7"/>
    <w:rsid w:val="44547F6C"/>
    <w:rsid w:val="44C97D73"/>
    <w:rsid w:val="451809B6"/>
    <w:rsid w:val="46502897"/>
    <w:rsid w:val="466C2318"/>
    <w:rsid w:val="46B16FE4"/>
    <w:rsid w:val="475E285D"/>
    <w:rsid w:val="483E0B6A"/>
    <w:rsid w:val="484349E0"/>
    <w:rsid w:val="49CB2FD9"/>
    <w:rsid w:val="4A4614CC"/>
    <w:rsid w:val="4A9212DF"/>
    <w:rsid w:val="4AB85396"/>
    <w:rsid w:val="4B0C0475"/>
    <w:rsid w:val="4B1C5C8B"/>
    <w:rsid w:val="4BAF621E"/>
    <w:rsid w:val="4BCB469C"/>
    <w:rsid w:val="4C2B2C1E"/>
    <w:rsid w:val="4C3569A1"/>
    <w:rsid w:val="4CAA13D7"/>
    <w:rsid w:val="4CF3269F"/>
    <w:rsid w:val="4CF73AF6"/>
    <w:rsid w:val="4D2E245F"/>
    <w:rsid w:val="4DFF24D1"/>
    <w:rsid w:val="4E0C5438"/>
    <w:rsid w:val="4E54639A"/>
    <w:rsid w:val="4F5C5687"/>
    <w:rsid w:val="4F723D56"/>
    <w:rsid w:val="500F6686"/>
    <w:rsid w:val="50285849"/>
    <w:rsid w:val="53085B69"/>
    <w:rsid w:val="53FC22F7"/>
    <w:rsid w:val="54742548"/>
    <w:rsid w:val="5488318A"/>
    <w:rsid w:val="54AA2990"/>
    <w:rsid w:val="559B6E46"/>
    <w:rsid w:val="56B762B8"/>
    <w:rsid w:val="56F5068E"/>
    <w:rsid w:val="57340EFD"/>
    <w:rsid w:val="576C4AF1"/>
    <w:rsid w:val="57986BAE"/>
    <w:rsid w:val="58387F38"/>
    <w:rsid w:val="587E7992"/>
    <w:rsid w:val="58A82F13"/>
    <w:rsid w:val="58B63119"/>
    <w:rsid w:val="58FB065B"/>
    <w:rsid w:val="590E2DF0"/>
    <w:rsid w:val="59FC0A5C"/>
    <w:rsid w:val="5A1527BB"/>
    <w:rsid w:val="5B3E767A"/>
    <w:rsid w:val="5C7B6C3F"/>
    <w:rsid w:val="5DBB341E"/>
    <w:rsid w:val="5DC12D40"/>
    <w:rsid w:val="5E647A60"/>
    <w:rsid w:val="5ED92B3D"/>
    <w:rsid w:val="5EDA40F6"/>
    <w:rsid w:val="5EF207D5"/>
    <w:rsid w:val="5F055BE7"/>
    <w:rsid w:val="5F8F6DB4"/>
    <w:rsid w:val="5FA66804"/>
    <w:rsid w:val="5FDB6881"/>
    <w:rsid w:val="5FFC6DDE"/>
    <w:rsid w:val="5FFF0A3F"/>
    <w:rsid w:val="602673F2"/>
    <w:rsid w:val="6065645C"/>
    <w:rsid w:val="60BD03B2"/>
    <w:rsid w:val="62111DFA"/>
    <w:rsid w:val="6302075D"/>
    <w:rsid w:val="636632E2"/>
    <w:rsid w:val="63D2448C"/>
    <w:rsid w:val="6480600A"/>
    <w:rsid w:val="64C0563C"/>
    <w:rsid w:val="6573100E"/>
    <w:rsid w:val="65AA5C9A"/>
    <w:rsid w:val="65CA73EB"/>
    <w:rsid w:val="668C40F7"/>
    <w:rsid w:val="668D6AC0"/>
    <w:rsid w:val="67272970"/>
    <w:rsid w:val="672D6FF0"/>
    <w:rsid w:val="67493D3E"/>
    <w:rsid w:val="6786717B"/>
    <w:rsid w:val="67BE5EB4"/>
    <w:rsid w:val="67D91BCC"/>
    <w:rsid w:val="681B55D6"/>
    <w:rsid w:val="68C660E8"/>
    <w:rsid w:val="68CA1786"/>
    <w:rsid w:val="68DA563B"/>
    <w:rsid w:val="69BB6E6A"/>
    <w:rsid w:val="69C13A36"/>
    <w:rsid w:val="69E0400C"/>
    <w:rsid w:val="6A56103B"/>
    <w:rsid w:val="6B7842BB"/>
    <w:rsid w:val="6B856671"/>
    <w:rsid w:val="6C20006A"/>
    <w:rsid w:val="6CC7421A"/>
    <w:rsid w:val="6DE96392"/>
    <w:rsid w:val="6DFC208F"/>
    <w:rsid w:val="6E5E5C58"/>
    <w:rsid w:val="70113EF0"/>
    <w:rsid w:val="70143845"/>
    <w:rsid w:val="702E7C30"/>
    <w:rsid w:val="705935E2"/>
    <w:rsid w:val="710B0745"/>
    <w:rsid w:val="71FC0662"/>
    <w:rsid w:val="727F30E6"/>
    <w:rsid w:val="73131994"/>
    <w:rsid w:val="73265F24"/>
    <w:rsid w:val="73FD3D9A"/>
    <w:rsid w:val="74776590"/>
    <w:rsid w:val="75146CAF"/>
    <w:rsid w:val="755A428F"/>
    <w:rsid w:val="761A174B"/>
    <w:rsid w:val="76B26427"/>
    <w:rsid w:val="76FC1EC2"/>
    <w:rsid w:val="77330005"/>
    <w:rsid w:val="78107CB6"/>
    <w:rsid w:val="788B5649"/>
    <w:rsid w:val="78A641FB"/>
    <w:rsid w:val="78D02791"/>
    <w:rsid w:val="79217D5C"/>
    <w:rsid w:val="7A7316F7"/>
    <w:rsid w:val="7AEE015F"/>
    <w:rsid w:val="7B44241B"/>
    <w:rsid w:val="7B4F5F76"/>
    <w:rsid w:val="7B6B5BCA"/>
    <w:rsid w:val="7BA80150"/>
    <w:rsid w:val="7BAC23C9"/>
    <w:rsid w:val="7C283502"/>
    <w:rsid w:val="7C3E4899"/>
    <w:rsid w:val="7CDF126C"/>
    <w:rsid w:val="7D3F76BA"/>
    <w:rsid w:val="7DDB1CFC"/>
    <w:rsid w:val="7E0B23C2"/>
    <w:rsid w:val="7E165A71"/>
    <w:rsid w:val="7E2128FB"/>
    <w:rsid w:val="7E957850"/>
    <w:rsid w:val="7FB070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Normal Indent"/>
    <w:basedOn w:val="1"/>
    <w:qFormat/>
    <w:uiPriority w:val="0"/>
    <w:pPr>
      <w:ind w:firstLine="420"/>
    </w:pPr>
    <w:rPr>
      <w:rFonts w:ascii="Times New Roman" w:hAnsi="Times New Roman" w:eastAsia="仿宋_GB2312" w:cs="Times New Roman"/>
      <w:kern w:val="24"/>
      <w:sz w:val="32"/>
      <w:szCs w:val="20"/>
    </w:rPr>
  </w:style>
  <w:style w:type="paragraph" w:styleId="4">
    <w:name w:val="Body Text"/>
    <w:basedOn w:val="1"/>
    <w:qFormat/>
    <w:uiPriority w:val="0"/>
    <w:pPr>
      <w:spacing w:after="120" w:afterLines="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List Paragraph"/>
    <w:basedOn w:val="1"/>
    <w:unhideWhenUsed/>
    <w:qFormat/>
    <w:uiPriority w:val="99"/>
    <w:pPr>
      <w:ind w:firstLine="420" w:firstLineChars="200"/>
    </w:pPr>
  </w:style>
  <w:style w:type="character" w:customStyle="1" w:styleId="12">
    <w:name w:val="font41"/>
    <w:basedOn w:val="10"/>
    <w:qFormat/>
    <w:uiPriority w:val="0"/>
    <w:rPr>
      <w:rFonts w:hint="eastAsia" w:ascii="仿宋_GB2312" w:eastAsia="仿宋_GB2312" w:cs="仿宋_GB2312"/>
      <w:color w:val="000000"/>
      <w:sz w:val="24"/>
      <w:szCs w:val="24"/>
      <w:u w:val="none"/>
      <w:vertAlign w:val="superscript"/>
    </w:rPr>
  </w:style>
  <w:style w:type="character" w:customStyle="1" w:styleId="13">
    <w:name w:val="font21"/>
    <w:basedOn w:val="10"/>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3792</Words>
  <Characters>4152</Characters>
  <Lines>34</Lines>
  <Paragraphs>9</Paragraphs>
  <TotalTime>2</TotalTime>
  <ScaleCrop>false</ScaleCrop>
  <LinksUpToDate>false</LinksUpToDate>
  <CharactersWithSpaces>4292</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2017-11-28T08:23:00Z</dcterms:created>
  <dc:creator>Administrator</dc:creator>
  <cp:lastModifiedBy>administrator</cp:lastModifiedBy>
  <cp:lastPrinted>2018-09-25T16:08:00Z</cp:lastPrinted>
  <dcterms:modified xsi:type="dcterms:W3CDTF">2023-01-16T11:11:58Z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DFE8229707BE4375BF13F7E073736AE2</vt:lpwstr>
  </property>
</Properties>
</file>